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D00EB" w14:textId="77777777" w:rsidR="005646E9" w:rsidRPr="005646E9" w:rsidRDefault="005646E9" w:rsidP="005646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646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Westside High School – Weekly Lesson Plan (Week at a Glance) – SY 25–26</w:t>
      </w:r>
    </w:p>
    <w:p w14:paraId="1048FFD4" w14:textId="77777777" w:rsidR="005646E9" w:rsidRPr="005646E9" w:rsidRDefault="005646E9" w:rsidP="00564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6E9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 w:rsidRPr="00564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Colon</w:t>
      </w:r>
      <w:bookmarkStart w:id="0" w:name="_GoBack"/>
      <w:bookmarkEnd w:id="0"/>
      <w:r w:rsidRPr="005646E9">
        <w:rPr>
          <w:rFonts w:ascii="Times New Roman" w:eastAsia="Times New Roman" w:hAnsi="Times New Roman" w:cs="Times New Roman"/>
          <w:sz w:val="24"/>
          <w:szCs w:val="24"/>
        </w:rPr>
        <w:br/>
      </w:r>
      <w:r w:rsidRPr="005646E9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5646E9">
        <w:rPr>
          <w:rFonts w:ascii="Times New Roman" w:eastAsia="Times New Roman" w:hAnsi="Times New Roman" w:cs="Times New Roman"/>
          <w:sz w:val="24"/>
          <w:szCs w:val="24"/>
        </w:rPr>
        <w:t xml:space="preserve"> Marching Band</w:t>
      </w:r>
      <w:r w:rsidRPr="005646E9">
        <w:rPr>
          <w:rFonts w:ascii="Times New Roman" w:eastAsia="Times New Roman" w:hAnsi="Times New Roman" w:cs="Times New Roman"/>
          <w:sz w:val="24"/>
          <w:szCs w:val="24"/>
        </w:rPr>
        <w:br/>
      </w:r>
      <w:r w:rsidRPr="005646E9">
        <w:rPr>
          <w:rFonts w:ascii="Times New Roman" w:eastAsia="Times New Roman" w:hAnsi="Times New Roman" w:cs="Times New Roman"/>
          <w:b/>
          <w:bCs/>
          <w:sz w:val="24"/>
          <w:szCs w:val="24"/>
        </w:rPr>
        <w:t>Course:</w:t>
      </w:r>
      <w:r w:rsidRPr="005646E9">
        <w:rPr>
          <w:rFonts w:ascii="Times New Roman" w:eastAsia="Times New Roman" w:hAnsi="Times New Roman" w:cs="Times New Roman"/>
          <w:sz w:val="24"/>
          <w:szCs w:val="24"/>
        </w:rPr>
        <w:t xml:space="preserve"> Band Techniques / Field Performance</w:t>
      </w:r>
      <w:r w:rsidRPr="005646E9">
        <w:rPr>
          <w:rFonts w:ascii="Times New Roman" w:eastAsia="Times New Roman" w:hAnsi="Times New Roman" w:cs="Times New Roman"/>
          <w:sz w:val="24"/>
          <w:szCs w:val="24"/>
        </w:rPr>
        <w:br/>
      </w:r>
      <w:r w:rsidRPr="005646E9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 w:rsidRPr="005646E9">
        <w:rPr>
          <w:rFonts w:ascii="Times New Roman" w:eastAsia="Times New Roman" w:hAnsi="Times New Roman" w:cs="Times New Roman"/>
          <w:sz w:val="24"/>
          <w:szCs w:val="24"/>
        </w:rPr>
        <w:t xml:space="preserve"> 9–12</w:t>
      </w:r>
      <w:r w:rsidRPr="005646E9">
        <w:rPr>
          <w:rFonts w:ascii="Times New Roman" w:eastAsia="Times New Roman" w:hAnsi="Times New Roman" w:cs="Times New Roman"/>
          <w:sz w:val="24"/>
          <w:szCs w:val="24"/>
        </w:rPr>
        <w:br/>
      </w:r>
      <w:r w:rsidRPr="005646E9">
        <w:rPr>
          <w:rFonts w:ascii="Times New Roman" w:eastAsia="Times New Roman" w:hAnsi="Times New Roman" w:cs="Times New Roman"/>
          <w:b/>
          <w:bCs/>
          <w:sz w:val="24"/>
          <w:szCs w:val="24"/>
        </w:rPr>
        <w:t>Date(s):</w:t>
      </w:r>
      <w:r w:rsidRPr="005646E9">
        <w:rPr>
          <w:rFonts w:ascii="Times New Roman" w:eastAsia="Times New Roman" w:hAnsi="Times New Roman" w:cs="Times New Roman"/>
          <w:sz w:val="24"/>
          <w:szCs w:val="24"/>
        </w:rPr>
        <w:t xml:space="preserve"> Sept. 15–19, 2025</w:t>
      </w:r>
    </w:p>
    <w:p w14:paraId="5B8B344B" w14:textId="77777777" w:rsidR="005646E9" w:rsidRPr="005646E9" w:rsidRDefault="005646E9" w:rsidP="00564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6E9">
        <w:rPr>
          <w:rFonts w:ascii="Times New Roman" w:eastAsia="Times New Roman" w:hAnsi="Times New Roman" w:cs="Times New Roman"/>
          <w:b/>
          <w:bCs/>
          <w:sz w:val="24"/>
          <w:szCs w:val="24"/>
        </w:rPr>
        <w:t>Standards (GA Standards of Excellence – Band):</w:t>
      </w:r>
    </w:p>
    <w:p w14:paraId="0661F7A4" w14:textId="77777777" w:rsidR="005646E9" w:rsidRPr="005646E9" w:rsidRDefault="005646E9" w:rsidP="005646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6E9">
        <w:rPr>
          <w:rFonts w:ascii="Times New Roman" w:eastAsia="Times New Roman" w:hAnsi="Times New Roman" w:cs="Times New Roman"/>
          <w:sz w:val="24"/>
          <w:szCs w:val="24"/>
        </w:rPr>
        <w:t>MHSB.PR.1: Perform with accuracy, expression, and technical skill.</w:t>
      </w:r>
    </w:p>
    <w:p w14:paraId="7766129C" w14:textId="77777777" w:rsidR="005646E9" w:rsidRPr="005646E9" w:rsidRDefault="005646E9" w:rsidP="005646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6E9">
        <w:rPr>
          <w:rFonts w:ascii="Times New Roman" w:eastAsia="Times New Roman" w:hAnsi="Times New Roman" w:cs="Times New Roman"/>
          <w:sz w:val="24"/>
          <w:szCs w:val="24"/>
        </w:rPr>
        <w:t>MHSB.PR.2: Read and notate rhythms using standard notation.</w:t>
      </w:r>
    </w:p>
    <w:p w14:paraId="21E4E82E" w14:textId="77777777" w:rsidR="005646E9" w:rsidRPr="005646E9" w:rsidRDefault="005646E9" w:rsidP="005646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6E9">
        <w:rPr>
          <w:rFonts w:ascii="Times New Roman" w:eastAsia="Times New Roman" w:hAnsi="Times New Roman" w:cs="Times New Roman"/>
          <w:sz w:val="24"/>
          <w:szCs w:val="24"/>
        </w:rPr>
        <w:t>MHSB.RE.1: Listen to, analyze, and describe music using appropriate terminology.</w:t>
      </w:r>
    </w:p>
    <w:p w14:paraId="65ABE9C7" w14:textId="77777777" w:rsidR="005646E9" w:rsidRPr="005646E9" w:rsidRDefault="005646E9" w:rsidP="005646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6E9">
        <w:rPr>
          <w:rFonts w:ascii="Times New Roman" w:eastAsia="Times New Roman" w:hAnsi="Times New Roman" w:cs="Times New Roman"/>
          <w:sz w:val="24"/>
          <w:szCs w:val="24"/>
        </w:rPr>
        <w:t>MHSB.CN.1: Connect music concepts to performance and culture.</w:t>
      </w:r>
    </w:p>
    <w:p w14:paraId="0F34528F" w14:textId="77777777" w:rsidR="005646E9" w:rsidRPr="005646E9" w:rsidRDefault="005646E9" w:rsidP="00564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6E9">
        <w:rPr>
          <w:rFonts w:ascii="Times New Roman" w:eastAsia="Times New Roman" w:hAnsi="Times New Roman" w:cs="Times New Roman"/>
          <w:b/>
          <w:bCs/>
          <w:sz w:val="24"/>
          <w:szCs w:val="24"/>
        </w:rPr>
        <w:t>Assessment:</w:t>
      </w:r>
      <w:r w:rsidRPr="00564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E9">
        <w:rPr>
          <w:rFonts w:ascii="Segoe UI Emoji" w:eastAsia="Times New Roman" w:hAnsi="Segoe UI Emoji" w:cs="Segoe UI Emoji"/>
          <w:sz w:val="24"/>
          <w:szCs w:val="24"/>
        </w:rPr>
        <w:t>☑</w:t>
      </w:r>
      <w:r w:rsidRPr="005646E9">
        <w:rPr>
          <w:rFonts w:ascii="Times New Roman" w:eastAsia="Times New Roman" w:hAnsi="Times New Roman" w:cs="Times New Roman"/>
          <w:sz w:val="24"/>
          <w:szCs w:val="24"/>
        </w:rPr>
        <w:t xml:space="preserve"> Daily Performance Checks </w:t>
      </w:r>
      <w:r w:rsidRPr="005646E9">
        <w:rPr>
          <w:rFonts w:ascii="Segoe UI Emoji" w:eastAsia="Times New Roman" w:hAnsi="Segoe UI Emoji" w:cs="Segoe UI Emoji"/>
          <w:sz w:val="24"/>
          <w:szCs w:val="24"/>
        </w:rPr>
        <w:t>☑</w:t>
      </w:r>
      <w:r w:rsidRPr="005646E9">
        <w:rPr>
          <w:rFonts w:ascii="Times New Roman" w:eastAsia="Times New Roman" w:hAnsi="Times New Roman" w:cs="Times New Roman"/>
          <w:sz w:val="24"/>
          <w:szCs w:val="24"/>
        </w:rPr>
        <w:t xml:space="preserve"> Friday Full Ensemble Performance Task</w:t>
      </w:r>
    </w:p>
    <w:p w14:paraId="654FF490" w14:textId="77777777" w:rsidR="005646E9" w:rsidRPr="005646E9" w:rsidRDefault="005646E9" w:rsidP="00564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6E9">
        <w:rPr>
          <w:rFonts w:ascii="Times New Roman" w:eastAsia="Times New Roman" w:hAnsi="Times New Roman" w:cs="Times New Roman"/>
          <w:sz w:val="24"/>
          <w:szCs w:val="24"/>
        </w:rPr>
        <w:pict w14:anchorId="1B6C2EE4"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1531"/>
        <w:gridCol w:w="1991"/>
        <w:gridCol w:w="1857"/>
        <w:gridCol w:w="1745"/>
        <w:gridCol w:w="1650"/>
        <w:gridCol w:w="1531"/>
        <w:gridCol w:w="1569"/>
      </w:tblGrid>
      <w:tr w:rsidR="005646E9" w:rsidRPr="005646E9" w14:paraId="5C636583" w14:textId="77777777" w:rsidTr="005646E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66367E" w14:textId="77777777" w:rsidR="005646E9" w:rsidRPr="005646E9" w:rsidRDefault="005646E9" w:rsidP="0056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3745551E" w14:textId="77777777" w:rsidR="005646E9" w:rsidRPr="005646E9" w:rsidRDefault="005646E9" w:rsidP="0056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79DF3577" w14:textId="77777777" w:rsidR="005646E9" w:rsidRPr="005646E9" w:rsidRDefault="005646E9" w:rsidP="0056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031300B5" w14:textId="77777777" w:rsidR="005646E9" w:rsidRPr="005646E9" w:rsidRDefault="005646E9" w:rsidP="0056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0B0ED794" w14:textId="77777777" w:rsidR="005646E9" w:rsidRPr="005646E9" w:rsidRDefault="005646E9" w:rsidP="0056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5371089B" w14:textId="77777777" w:rsidR="005646E9" w:rsidRPr="005646E9" w:rsidRDefault="005646E9" w:rsidP="0056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326409DA" w14:textId="77777777" w:rsidR="005646E9" w:rsidRPr="005646E9" w:rsidRDefault="005646E9" w:rsidP="0056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42DABBCC" w14:textId="77777777" w:rsidR="005646E9" w:rsidRPr="005646E9" w:rsidRDefault="005646E9" w:rsidP="0056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5646E9" w:rsidRPr="005646E9" w14:paraId="45CDD368" w14:textId="77777777" w:rsidTr="005646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3A3BB6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 – Concert Bb</w:t>
            </w:r>
          </w:p>
        </w:tc>
        <w:tc>
          <w:tcPr>
            <w:tcW w:w="0" w:type="auto"/>
            <w:vAlign w:val="center"/>
            <w:hideMark/>
          </w:tcPr>
          <w:p w14:paraId="1111AF41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perform Concert Bb scale with proper intonation, articulation, 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tone quality.</w:t>
            </w:r>
          </w:p>
        </w:tc>
        <w:tc>
          <w:tcPr>
            <w:tcW w:w="0" w:type="auto"/>
            <w:vAlign w:val="center"/>
            <w:hideMark/>
          </w:tcPr>
          <w:p w14:paraId="6E7D0715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Quick Write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“Why is Concert Bb often considered the ‘band key’?”</w:t>
            </w:r>
          </w:p>
        </w:tc>
        <w:tc>
          <w:tcPr>
            <w:tcW w:w="0" w:type="auto"/>
            <w:vAlign w:val="center"/>
            <w:hideMark/>
          </w:tcPr>
          <w:p w14:paraId="4D85B2DB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Think-Aloud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Director models scale with correct breathing, articulation, and intonation.</w:t>
            </w:r>
          </w:p>
        </w:tc>
        <w:tc>
          <w:tcPr>
            <w:tcW w:w="0" w:type="auto"/>
            <w:vAlign w:val="center"/>
            <w:hideMark/>
          </w:tcPr>
          <w:p w14:paraId="1D2B49B6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Graphic Organizer (Guided)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mark fingerings/slide positions for Concert Bb.</w:t>
            </w:r>
          </w:p>
        </w:tc>
        <w:tc>
          <w:tcPr>
            <w:tcW w:w="0" w:type="auto"/>
            <w:vAlign w:val="center"/>
            <w:hideMark/>
          </w:tcPr>
          <w:p w14:paraId="20B78FE7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Peer Feedback with Rubric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Partners evaluate intonation and tone on Bb scale.</w:t>
            </w:r>
          </w:p>
        </w:tc>
        <w:tc>
          <w:tcPr>
            <w:tcW w:w="0" w:type="auto"/>
            <w:vAlign w:val="center"/>
            <w:hideMark/>
          </w:tcPr>
          <w:p w14:paraId="3D186104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Independent practice: Perform Concert Bb 2 octaves with metronome at </w:t>
            </w:r>
            <w:r w:rsidRPr="005646E9">
              <w:rPr>
                <w:rFonts w:ascii="Segoe UI Symbol" w:eastAsia="Times New Roman" w:hAnsi="Segoe UI Symbol" w:cs="Segoe UI Symbol"/>
                <w:sz w:val="24"/>
                <w:szCs w:val="24"/>
              </w:rPr>
              <w:t>♩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=80.</w:t>
            </w:r>
          </w:p>
        </w:tc>
        <w:tc>
          <w:tcPr>
            <w:tcW w:w="0" w:type="auto"/>
            <w:vAlign w:val="center"/>
            <w:hideMark/>
          </w:tcPr>
          <w:p w14:paraId="6B4EB6F5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Exit Ticket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Write 1 personal improvement goal for Bb scale.</w:t>
            </w:r>
          </w:p>
        </w:tc>
      </w:tr>
      <w:tr w:rsidR="005646E9" w:rsidRPr="005646E9" w14:paraId="140281D1" w14:textId="77777777" w:rsidTr="005646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4271C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 – Warm-Up Chorales</w:t>
            </w:r>
          </w:p>
        </w:tc>
        <w:tc>
          <w:tcPr>
            <w:tcW w:w="0" w:type="auto"/>
            <w:vAlign w:val="center"/>
            <w:hideMark/>
          </w:tcPr>
          <w:p w14:paraId="5FCD06FB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chorales with balance, blend, and phrasing.</w:t>
            </w:r>
          </w:p>
        </w:tc>
        <w:tc>
          <w:tcPr>
            <w:tcW w:w="0" w:type="auto"/>
            <w:vAlign w:val="center"/>
            <w:hideMark/>
          </w:tcPr>
          <w:p w14:paraId="5791B2A9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Now Listening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Compare a professional recording of a chorale to a band performance; notice blend.</w:t>
            </w:r>
          </w:p>
        </w:tc>
        <w:tc>
          <w:tcPr>
            <w:tcW w:w="0" w:type="auto"/>
            <w:vAlign w:val="center"/>
            <w:hideMark/>
          </w:tcPr>
          <w:p w14:paraId="0B7FD151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Demonstration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models phrasing and breath support in chorale style.</w:t>
            </w:r>
          </w:p>
        </w:tc>
        <w:tc>
          <w:tcPr>
            <w:tcW w:w="0" w:type="auto"/>
            <w:vAlign w:val="center"/>
            <w:hideMark/>
          </w:tcPr>
          <w:p w14:paraId="418DD4B0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Reciprocal Teaching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lead short chorale passages (summarizer, clarifier, questioner).</w:t>
            </w:r>
          </w:p>
        </w:tc>
        <w:tc>
          <w:tcPr>
            <w:tcW w:w="0" w:type="auto"/>
            <w:vAlign w:val="center"/>
            <w:hideMark/>
          </w:tcPr>
          <w:p w14:paraId="7925299E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 Problem Solving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Sections rehearse chorale to improve blend, then share with class.</w:t>
            </w:r>
          </w:p>
        </w:tc>
        <w:tc>
          <w:tcPr>
            <w:tcW w:w="0" w:type="auto"/>
            <w:vAlign w:val="center"/>
            <w:hideMark/>
          </w:tcPr>
          <w:p w14:paraId="21BA8FC1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Mark phrasing and breath marks individually on music, then play chorale excerpt.</w:t>
            </w:r>
          </w:p>
        </w:tc>
        <w:tc>
          <w:tcPr>
            <w:tcW w:w="0" w:type="auto"/>
            <w:vAlign w:val="center"/>
            <w:hideMark/>
          </w:tcPr>
          <w:p w14:paraId="0D29B49C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Peer Debrief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Share one strategy that helped your section blend better.</w:t>
            </w:r>
          </w:p>
        </w:tc>
      </w:tr>
      <w:tr w:rsidR="005646E9" w:rsidRPr="005646E9" w14:paraId="2A2052A7" w14:textId="77777777" w:rsidTr="005646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AEACB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 – Rhythm Studies</w:t>
            </w:r>
          </w:p>
        </w:tc>
        <w:tc>
          <w:tcPr>
            <w:tcW w:w="0" w:type="auto"/>
            <w:vAlign w:val="center"/>
            <w:hideMark/>
          </w:tcPr>
          <w:p w14:paraId="524E4C9B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rhythm studies with steady tempo and accurate subdivisions.</w:t>
            </w:r>
          </w:p>
        </w:tc>
        <w:tc>
          <w:tcPr>
            <w:tcW w:w="0" w:type="auto"/>
            <w:vAlign w:val="center"/>
            <w:hideMark/>
          </w:tcPr>
          <w:p w14:paraId="20DDAE80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Anticipation Guide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“Subdivision is only necessary for fast notes.” (Agree/Disagree).</w:t>
            </w:r>
          </w:p>
        </w:tc>
        <w:tc>
          <w:tcPr>
            <w:tcW w:w="0" w:type="auto"/>
            <w:vAlign w:val="center"/>
            <w:hideMark/>
          </w:tcPr>
          <w:p w14:paraId="737C3652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 Instruction (EDI)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claps and counts rhythm exercises with subdivision.</w:t>
            </w:r>
          </w:p>
        </w:tc>
        <w:tc>
          <w:tcPr>
            <w:tcW w:w="0" w:type="auto"/>
            <w:vAlign w:val="center"/>
            <w:hideMark/>
          </w:tcPr>
          <w:p w14:paraId="7F3CCF1D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Error Analysis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fix mis-labeled or mis-counted rhythms in sample exercises.</w:t>
            </w:r>
          </w:p>
        </w:tc>
        <w:tc>
          <w:tcPr>
            <w:tcW w:w="0" w:type="auto"/>
            <w:vAlign w:val="center"/>
            <w:hideMark/>
          </w:tcPr>
          <w:p w14:paraId="5AE277F5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Annotation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mark rhythm sheets with correct counts and subdivisions.</w:t>
            </w:r>
          </w:p>
        </w:tc>
        <w:tc>
          <w:tcPr>
            <w:tcW w:w="0" w:type="auto"/>
            <w:vAlign w:val="center"/>
            <w:hideMark/>
          </w:tcPr>
          <w:p w14:paraId="3D20C58D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Independent drill: Clap and play 8-bar rhythm study with metronome at </w:t>
            </w:r>
            <w:r w:rsidRPr="005646E9">
              <w:rPr>
                <w:rFonts w:ascii="Segoe UI Symbol" w:eastAsia="Times New Roman" w:hAnsi="Segoe UI Symbol" w:cs="Segoe UI Symbol"/>
                <w:sz w:val="24"/>
                <w:szCs w:val="24"/>
              </w:rPr>
              <w:t>♩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=100.</w:t>
            </w:r>
          </w:p>
        </w:tc>
        <w:tc>
          <w:tcPr>
            <w:tcW w:w="0" w:type="auto"/>
            <w:vAlign w:val="center"/>
            <w:hideMark/>
          </w:tcPr>
          <w:p w14:paraId="2D477A01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3-2-1 Summary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3 things learned, 2 challenges, 1 strategy for improvement.</w:t>
            </w:r>
          </w:p>
        </w:tc>
      </w:tr>
      <w:tr w:rsidR="005646E9" w:rsidRPr="005646E9" w14:paraId="0B1822FF" w14:textId="77777777" w:rsidTr="005646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FA5CA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 – Stand Tune 1 &amp; Gin &amp; Juice</w:t>
            </w:r>
          </w:p>
        </w:tc>
        <w:tc>
          <w:tcPr>
            <w:tcW w:w="0" w:type="auto"/>
            <w:vAlign w:val="center"/>
            <w:hideMark/>
          </w:tcPr>
          <w:p w14:paraId="3457F70C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Stand Tune 1 and “Gin &amp; Juice” with accuracy, energy, and proper style.</w:t>
            </w:r>
          </w:p>
        </w:tc>
        <w:tc>
          <w:tcPr>
            <w:tcW w:w="0" w:type="auto"/>
            <w:vAlign w:val="center"/>
            <w:hideMark/>
          </w:tcPr>
          <w:p w14:paraId="2DAD57D5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Think-Pair-Share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“What makes a stand tune exciting for the audience?”</w:t>
            </w:r>
          </w:p>
        </w:tc>
        <w:tc>
          <w:tcPr>
            <w:tcW w:w="0" w:type="auto"/>
            <w:vAlign w:val="center"/>
            <w:hideMark/>
          </w:tcPr>
          <w:p w14:paraId="6E0F635D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Modeling with Think-Aloud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Director demonstrates cueing, articulation, and style in stand music.</w:t>
            </w:r>
          </w:p>
        </w:tc>
        <w:tc>
          <w:tcPr>
            <w:tcW w:w="0" w:type="auto"/>
            <w:vAlign w:val="center"/>
            <w:hideMark/>
          </w:tcPr>
          <w:p w14:paraId="5F63D095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Call-and-response run of difficult passages.</w:t>
            </w:r>
          </w:p>
        </w:tc>
        <w:tc>
          <w:tcPr>
            <w:tcW w:w="0" w:type="auto"/>
            <w:vAlign w:val="center"/>
            <w:hideMark/>
          </w:tcPr>
          <w:p w14:paraId="1345D041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Gallery Walk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Sections perform short excerpts of tunes; peers rotate and provide feedback.</w:t>
            </w:r>
          </w:p>
        </w:tc>
        <w:tc>
          <w:tcPr>
            <w:tcW w:w="0" w:type="auto"/>
            <w:vAlign w:val="center"/>
            <w:hideMark/>
          </w:tcPr>
          <w:p w14:paraId="78530535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practice: Mark cues, dynamics, and articulations in your part.</w:t>
            </w:r>
          </w:p>
        </w:tc>
        <w:tc>
          <w:tcPr>
            <w:tcW w:w="0" w:type="auto"/>
            <w:vAlign w:val="center"/>
            <w:hideMark/>
          </w:tcPr>
          <w:p w14:paraId="23FBB9EB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One-Minute Summary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“The biggest challenge in stand tunes is…”</w:t>
            </w:r>
          </w:p>
        </w:tc>
      </w:tr>
      <w:tr w:rsidR="005646E9" w:rsidRPr="005646E9" w14:paraId="5F04354D" w14:textId="77777777" w:rsidTr="005646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035413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 – Throw Some More &amp; TGIF</w:t>
            </w:r>
          </w:p>
        </w:tc>
        <w:tc>
          <w:tcPr>
            <w:tcW w:w="0" w:type="auto"/>
            <w:vAlign w:val="center"/>
            <w:hideMark/>
          </w:tcPr>
          <w:p w14:paraId="72BD22A8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“Throw Some More” and “TGIF” with ensemble precision and musical expression.</w:t>
            </w:r>
          </w:p>
        </w:tc>
        <w:tc>
          <w:tcPr>
            <w:tcW w:w="0" w:type="auto"/>
            <w:vAlign w:val="center"/>
            <w:hideMark/>
          </w:tcPr>
          <w:p w14:paraId="5CE78B5A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Now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Play favorite 4 measures from one of the tunes as warm-up.</w:t>
            </w:r>
          </w:p>
        </w:tc>
        <w:tc>
          <w:tcPr>
            <w:tcW w:w="0" w:type="auto"/>
            <w:vAlign w:val="center"/>
            <w:hideMark/>
          </w:tcPr>
          <w:p w14:paraId="39D9F382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Worked Examples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models expressive phrasing and cue-following.</w:t>
            </w:r>
          </w:p>
        </w:tc>
        <w:tc>
          <w:tcPr>
            <w:tcW w:w="0" w:type="auto"/>
            <w:vAlign w:val="center"/>
            <w:hideMark/>
          </w:tcPr>
          <w:p w14:paraId="795F86B5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Socratic Seminar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Debate — “Which is more important in performance: precision or energy?”</w:t>
            </w:r>
          </w:p>
        </w:tc>
        <w:tc>
          <w:tcPr>
            <w:tcW w:w="0" w:type="auto"/>
            <w:vAlign w:val="center"/>
            <w:hideMark/>
          </w:tcPr>
          <w:p w14:paraId="60BFCEB4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Jigsaw Strategy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Sections rehearse assigned parts of the two pieces, then teach peers.</w:t>
            </w:r>
          </w:p>
        </w:tc>
        <w:tc>
          <w:tcPr>
            <w:tcW w:w="0" w:type="auto"/>
            <w:vAlign w:val="center"/>
            <w:hideMark/>
          </w:tcPr>
          <w:p w14:paraId="3969C075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assessment: Record 8-bar excerpt and complete self-assessment checklist.</w:t>
            </w:r>
          </w:p>
        </w:tc>
        <w:tc>
          <w:tcPr>
            <w:tcW w:w="0" w:type="auto"/>
            <w:vAlign w:val="center"/>
            <w:hideMark/>
          </w:tcPr>
          <w:p w14:paraId="29092604" w14:textId="77777777" w:rsidR="005646E9" w:rsidRPr="005646E9" w:rsidRDefault="005646E9" w:rsidP="0056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Revisit LT</w:t>
            </w:r>
            <w:r w:rsidRPr="005646E9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rate mastery 1–4 and set weekend practice goal.</w:t>
            </w:r>
          </w:p>
        </w:tc>
      </w:tr>
    </w:tbl>
    <w:p w14:paraId="3F7DC09C" w14:textId="77777777" w:rsidR="005646E9" w:rsidRPr="005646E9" w:rsidRDefault="005646E9" w:rsidP="0056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46E9">
        <w:rPr>
          <w:rFonts w:ascii="Times New Roman" w:eastAsia="Times New Roman" w:hAnsi="Times New Roman" w:cs="Times New Roman"/>
          <w:sz w:val="24"/>
          <w:szCs w:val="24"/>
        </w:rPr>
        <w:pict w14:anchorId="204FAA69">
          <v:rect id="_x0000_i1026" style="width:0;height:1.5pt" o:hralign="center" o:hrstd="t" o:hr="t" fillcolor="#a0a0a0" stroked="f"/>
        </w:pict>
      </w:r>
    </w:p>
    <w:p w14:paraId="56530141" w14:textId="77777777" w:rsidR="005646E9" w:rsidRPr="005646E9" w:rsidRDefault="005646E9" w:rsidP="00564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6E9">
        <w:rPr>
          <w:rFonts w:ascii="Segoe UI Emoji" w:eastAsia="Times New Roman" w:hAnsi="Segoe UI Emoji" w:cs="Segoe UI Emoji"/>
          <w:sz w:val="24"/>
          <w:szCs w:val="24"/>
        </w:rPr>
        <w:t>✅</w:t>
      </w:r>
      <w:r w:rsidRPr="00564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E9">
        <w:rPr>
          <w:rFonts w:ascii="Times New Roman" w:eastAsia="Times New Roman" w:hAnsi="Times New Roman" w:cs="Times New Roman"/>
          <w:b/>
          <w:bCs/>
          <w:sz w:val="24"/>
          <w:szCs w:val="24"/>
        </w:rPr>
        <w:t>Strategies rotate daily</w:t>
      </w:r>
      <w:r w:rsidRPr="005646E9">
        <w:rPr>
          <w:rFonts w:ascii="Times New Roman" w:eastAsia="Times New Roman" w:hAnsi="Times New Roman" w:cs="Times New Roman"/>
          <w:sz w:val="24"/>
          <w:szCs w:val="24"/>
        </w:rPr>
        <w:t>: Quick Write, Reciprocal Teaching, Error Analysis, Gallery Walk, Socratic Seminar, Jigsaw.</w:t>
      </w:r>
      <w:r w:rsidRPr="005646E9">
        <w:rPr>
          <w:rFonts w:ascii="Times New Roman" w:eastAsia="Times New Roman" w:hAnsi="Times New Roman" w:cs="Times New Roman"/>
          <w:sz w:val="24"/>
          <w:szCs w:val="24"/>
        </w:rPr>
        <w:br/>
      </w:r>
      <w:r w:rsidRPr="005646E9">
        <w:rPr>
          <w:rFonts w:ascii="Segoe UI Emoji" w:eastAsia="Times New Roman" w:hAnsi="Segoe UI Emoji" w:cs="Segoe UI Emoji"/>
          <w:sz w:val="24"/>
          <w:szCs w:val="24"/>
        </w:rPr>
        <w:t>✅</w:t>
      </w:r>
      <w:r w:rsidRPr="00564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E9">
        <w:rPr>
          <w:rFonts w:ascii="Times New Roman" w:eastAsia="Times New Roman" w:hAnsi="Times New Roman" w:cs="Times New Roman"/>
          <w:b/>
          <w:bCs/>
          <w:sz w:val="24"/>
          <w:szCs w:val="24"/>
        </w:rPr>
        <w:t>Literacy strategies</w:t>
      </w:r>
      <w:r w:rsidRPr="005646E9">
        <w:rPr>
          <w:rFonts w:ascii="Times New Roman" w:eastAsia="Times New Roman" w:hAnsi="Times New Roman" w:cs="Times New Roman"/>
          <w:sz w:val="24"/>
          <w:szCs w:val="24"/>
        </w:rPr>
        <w:t xml:space="preserve"> included: Quick Write (Mon), Reciprocal Teaching (Tue), Socratic Seminar (Fri).</w:t>
      </w:r>
      <w:r w:rsidRPr="005646E9">
        <w:rPr>
          <w:rFonts w:ascii="Times New Roman" w:eastAsia="Times New Roman" w:hAnsi="Times New Roman" w:cs="Times New Roman"/>
          <w:sz w:val="24"/>
          <w:szCs w:val="24"/>
        </w:rPr>
        <w:br/>
      </w:r>
      <w:r w:rsidRPr="005646E9">
        <w:rPr>
          <w:rFonts w:ascii="Segoe UI Emoji" w:eastAsia="Times New Roman" w:hAnsi="Segoe UI Emoji" w:cs="Segoe UI Emoji"/>
          <w:sz w:val="24"/>
          <w:szCs w:val="24"/>
        </w:rPr>
        <w:t>✅</w:t>
      </w:r>
      <w:r w:rsidRPr="00564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E9">
        <w:rPr>
          <w:rFonts w:ascii="Times New Roman" w:eastAsia="Times New Roman" w:hAnsi="Times New Roman" w:cs="Times New Roman"/>
          <w:b/>
          <w:bCs/>
          <w:sz w:val="24"/>
          <w:szCs w:val="24"/>
        </w:rPr>
        <w:t>Higher-order thinking</w:t>
      </w:r>
      <w:r w:rsidRPr="005646E9">
        <w:rPr>
          <w:rFonts w:ascii="Times New Roman" w:eastAsia="Times New Roman" w:hAnsi="Times New Roman" w:cs="Times New Roman"/>
          <w:sz w:val="24"/>
          <w:szCs w:val="24"/>
        </w:rPr>
        <w:t xml:space="preserve"> included: Debate (Fri), peer evaluation (Thu), error correction (Wed).</w:t>
      </w:r>
      <w:r w:rsidRPr="005646E9">
        <w:rPr>
          <w:rFonts w:ascii="Times New Roman" w:eastAsia="Times New Roman" w:hAnsi="Times New Roman" w:cs="Times New Roman"/>
          <w:sz w:val="24"/>
          <w:szCs w:val="24"/>
        </w:rPr>
        <w:br/>
      </w:r>
      <w:r w:rsidRPr="005646E9">
        <w:rPr>
          <w:rFonts w:ascii="Segoe UI Emoji" w:eastAsia="Times New Roman" w:hAnsi="Segoe UI Emoji" w:cs="Segoe UI Emoji"/>
          <w:sz w:val="24"/>
          <w:szCs w:val="24"/>
        </w:rPr>
        <w:t>✅</w:t>
      </w:r>
      <w:r w:rsidRPr="005646E9">
        <w:rPr>
          <w:rFonts w:ascii="Times New Roman" w:eastAsia="Times New Roman" w:hAnsi="Times New Roman" w:cs="Times New Roman"/>
          <w:sz w:val="24"/>
          <w:szCs w:val="24"/>
        </w:rPr>
        <w:t xml:space="preserve"> Builds from </w:t>
      </w:r>
      <w:r w:rsidRPr="005646E9">
        <w:rPr>
          <w:rFonts w:ascii="Times New Roman" w:eastAsia="Times New Roman" w:hAnsi="Times New Roman" w:cs="Times New Roman"/>
          <w:b/>
          <w:bCs/>
          <w:sz w:val="24"/>
          <w:szCs w:val="24"/>
        </w:rPr>
        <w:t>technical foundation (scale) → ensemble blend (chorales) → rhythm accuracy → performance energy → expressive ensemble review</w:t>
      </w:r>
      <w:r w:rsidRPr="005646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63F99F" w14:textId="77777777" w:rsidR="00F32B04" w:rsidRPr="005646E9" w:rsidRDefault="00F32B04" w:rsidP="005646E9"/>
    <w:sectPr w:rsidR="00F32B04" w:rsidRPr="005646E9" w:rsidSect="005646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A5CA9"/>
    <w:multiLevelType w:val="multilevel"/>
    <w:tmpl w:val="29E0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E9"/>
    <w:rsid w:val="005646E9"/>
    <w:rsid w:val="00F3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05BB7"/>
  <w15:chartTrackingRefBased/>
  <w15:docId w15:val="{E0EBDF83-8A7C-4D1F-BF32-C47CBDC9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4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6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6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4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4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fb2447a54e6b43b1ca47b93cbc67781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ee4309f438e5b939a8d3e109862a8b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Props1.xml><?xml version="1.0" encoding="utf-8"?>
<ds:datastoreItem xmlns:ds="http://schemas.openxmlformats.org/officeDocument/2006/customXml" ds:itemID="{4DDE24C8-3695-46C7-893C-E3F7086BE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758AFE-097A-4AB1-B18A-626C01E26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983BA-1810-43D6-9A36-542352C7F628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5d4f74fa-b1a9-46bf-a8f7-439e21d7bc81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89025da-66cf-4eca-8f29-fedb1a61258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Westside High School – Weekly Lesson Plan (Week at a Glance) – SY 25–26</vt:lpstr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Colon, Brandi</dc:creator>
  <cp:keywords/>
  <dc:description/>
  <cp:lastModifiedBy>Colon, Brandi</cp:lastModifiedBy>
  <cp:revision>1</cp:revision>
  <dcterms:created xsi:type="dcterms:W3CDTF">2025-09-22T11:21:00Z</dcterms:created>
  <dcterms:modified xsi:type="dcterms:W3CDTF">2025-09-22T11:23:00Z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