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9F6D3C" w:rsidRPr="00E962CB" w14:paraId="668B54C6" w14:textId="77777777" w:rsidTr="00543714">
        <w:tc>
          <w:tcPr>
            <w:tcW w:w="498" w:type="dxa"/>
            <w:tcBorders>
              <w:bottom w:val="nil"/>
              <w:right w:val="nil"/>
            </w:tcBorders>
          </w:tcPr>
          <w:p w14:paraId="17ED79C8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0C65B032" w14:textId="77777777" w:rsidR="009F6D3C" w:rsidRDefault="009F6D3C" w:rsidP="0054371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34252D08" w14:textId="77777777" w:rsidR="009F6D3C" w:rsidRPr="009F6D3C" w:rsidRDefault="009F6D3C" w:rsidP="00543714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10.T.T.3: Evaluate and apply argumentative techniques to enhance text’s appeal to audiences. </w:t>
            </w:r>
          </w:p>
          <w:p w14:paraId="113D4E98" w14:textId="77777777" w:rsidR="009F6D3C" w:rsidRPr="009F6D3C" w:rsidRDefault="009F6D3C" w:rsidP="009F6D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10.T.T.3. a: Read, discuss, evaluate and critique a variety of texts, considering the argumentative techniques used to present and design content and their associated implications on meaning or central idea. </w:t>
            </w:r>
          </w:p>
          <w:p w14:paraId="77FCEA04" w14:textId="77777777" w:rsidR="009F6D3C" w:rsidRPr="00363E34" w:rsidRDefault="009F6D3C" w:rsidP="009F6D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10.T.T.3. b: Analyze the use of rhetorical appeals; identify fallacies in a text. </w:t>
            </w:r>
          </w:p>
          <w:p w14:paraId="3CAAA2A0" w14:textId="77777777" w:rsidR="009F6D3C" w:rsidRPr="009F6D3C" w:rsidRDefault="009F6D3C" w:rsidP="009F6D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10.T.T.3. c.: Apply argumentative techniques strategically to enhance writing and engage audiences. </w:t>
            </w:r>
          </w:p>
          <w:p w14:paraId="792DA1AC" w14:textId="77777777" w:rsidR="009F6D3C" w:rsidRPr="009F6D3C" w:rsidRDefault="009F6D3C" w:rsidP="009F6D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10.T.T.3. d: Integrate multiple rhetorical devices or appeals strategically. </w:t>
            </w:r>
          </w:p>
          <w:p w14:paraId="66A0439C" w14:textId="77777777" w:rsidR="009F6D3C" w:rsidRPr="009F6D3C" w:rsidRDefault="009F6D3C" w:rsidP="00543714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10.T.C.1: Analyze the impact of purpose and audience on a wide variety of texts. </w:t>
            </w:r>
          </w:p>
          <w:p w14:paraId="2D4EA8E4" w14:textId="77777777" w:rsidR="009F6D3C" w:rsidRPr="00363E34" w:rsidRDefault="009F6D3C" w:rsidP="009F6D3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10.T.C.1.a: Use knowledge of texts’ distinct disciplinary, personal, or technical purposes to aid comprehension. </w:t>
            </w:r>
          </w:p>
          <w:p w14:paraId="3DB1F7EA" w14:textId="77777777" w:rsidR="009F6D3C" w:rsidRPr="009F6D3C" w:rsidRDefault="009F6D3C" w:rsidP="009F6D3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10.T.C.1.b: Evaluate the impact of context and language on a text’s reception by the audience. </w:t>
            </w:r>
          </w:p>
          <w:p w14:paraId="6F80919D" w14:textId="77146C7D" w:rsidR="009F6D3C" w:rsidRPr="009F6D3C" w:rsidRDefault="009F6D3C" w:rsidP="009F6D3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10.T.C.1.c: Construct and self-evaluate multimodal texts and/or presentation that serve more tha</w:t>
            </w:r>
            <w:r w:rsidR="00363E34">
              <w:rPr>
                <w:rFonts w:ascii="Arial Nova Light" w:hAnsi="Arial Nova Light" w:cstheme="minorHAnsi"/>
                <w:sz w:val="18"/>
                <w:szCs w:val="18"/>
              </w:rPr>
              <w:t>n</w:t>
            </w: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 one purpose and target a specific audience using multiple, clearly identifiable features of incorporated modes. </w:t>
            </w:r>
          </w:p>
          <w:p w14:paraId="325F2A6C" w14:textId="77777777" w:rsidR="009F6D3C" w:rsidRPr="009F6D3C" w:rsidRDefault="009F6D3C" w:rsidP="00543714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10.T.C.2: Evaluate how authors’ and/or speakers’ perspectives influence texts and how circumstances shape their creation. </w:t>
            </w:r>
          </w:p>
          <w:p w14:paraId="07EB4AC7" w14:textId="77777777" w:rsidR="009F6D3C" w:rsidRPr="009F6D3C" w:rsidRDefault="009F6D3C" w:rsidP="009F6D3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10.T.C.2. a: Identify overtly commercial influences on texts in audiovisual and digital modes and platforms. </w:t>
            </w:r>
          </w:p>
          <w:p w14:paraId="68A06A17" w14:textId="77777777" w:rsidR="009F6D3C" w:rsidRPr="00363E34" w:rsidRDefault="009F6D3C" w:rsidP="009F6D3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10.T.C.2.b: Explain how multiple contexts (including historical and disciplinary) influence perspectives across time and the associated implications text creation. </w:t>
            </w:r>
          </w:p>
          <w:p w14:paraId="6D12DE3A" w14:textId="77777777" w:rsidR="009F6D3C" w:rsidRPr="009F6D3C" w:rsidRDefault="009F6D3C" w:rsidP="009F6D3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10.T.C.2. d: Synthesize information from a variety of credible sources used to research the answers to questions on academic and individual topics of interest. </w:t>
            </w:r>
          </w:p>
          <w:p w14:paraId="07E44A2A" w14:textId="4BDFCB60" w:rsidR="009F6D3C" w:rsidRPr="009F6D3C" w:rsidRDefault="009F6D3C" w:rsidP="00543714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10.T.SS.1: Analyze, evaluate, and use organization structures and style to shape thoughts across genres. </w:t>
            </w:r>
          </w:p>
          <w:p w14:paraId="5BFDE0BB" w14:textId="77777777" w:rsidR="009F6D3C" w:rsidRPr="00363E34" w:rsidRDefault="009F6D3C" w:rsidP="009F6D3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>1.a</w:t>
            </w:r>
            <w:proofErr w:type="gramEnd"/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: Analyze and evaluate the effectiveness of a text’s organizational structure to meet the needs and expectations of the target audience or serve a specific purpose. </w:t>
            </w:r>
          </w:p>
          <w:p w14:paraId="35A35DF8" w14:textId="77777777" w:rsidR="009F6D3C" w:rsidRPr="009F6D3C" w:rsidRDefault="009F6D3C" w:rsidP="009F6D3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1.b.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Craft and organize texts using an appropriate structure and format for mode, genre, purpose, and audience. </w:t>
            </w:r>
          </w:p>
          <w:p w14:paraId="5758CC7B" w14:textId="77777777" w:rsidR="009F6D3C" w:rsidRPr="009F6D3C" w:rsidRDefault="009F6D3C" w:rsidP="009F6D3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1.c.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Guide the audience through texts using varied transitions, including between paragraphs and text sections to enhance cohesion. </w:t>
            </w:r>
          </w:p>
          <w:p w14:paraId="04A97F47" w14:textId="77777777" w:rsidR="009F6D3C" w:rsidRPr="009F6D3C" w:rsidRDefault="009F6D3C" w:rsidP="009F6D3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1.d.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Apply knowledge of text structure and organization to create coherent and cohesive texts with an introduction that guides the focus and captures the audience; purposefully organized and developed supporting facts, reasons, explanation, details, descriptions, and/or events; and a memorable conclusion. </w:t>
            </w:r>
          </w:p>
          <w:p w14:paraId="75846C2E" w14:textId="77777777" w:rsidR="009F6D3C" w:rsidRPr="009F6D3C" w:rsidRDefault="009F6D3C" w:rsidP="00543714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10.T.SS.2: Analyze, evaluate, and craft language to produce intended effects in a wide variety of texts. </w:t>
            </w:r>
          </w:p>
          <w:p w14:paraId="7437130C" w14:textId="77777777" w:rsidR="009F6D3C" w:rsidRPr="00363E34" w:rsidRDefault="009F6D3C" w:rsidP="009F6D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 Nova Light" w:hAnsi="Arial Nova Light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2.a.</w:t>
            </w:r>
            <w:proofErr w:type="gramEnd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 xml:space="preserve">: Analyze how the use of figurative, conative, and/or rhetorical language contributes to the development of meaning, tone, or mood in a wide variety of texts. </w:t>
            </w:r>
          </w:p>
          <w:p w14:paraId="7FE2BAC0" w14:textId="77777777" w:rsidR="009F6D3C" w:rsidRPr="00363E34" w:rsidRDefault="009F6D3C" w:rsidP="009F6D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 Nova Light" w:hAnsi="Arial Nova Light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2.b.</w:t>
            </w:r>
            <w:proofErr w:type="gramEnd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 xml:space="preserve">: Use literary devices, figurative language, rhetorical language, and/or rhetorical appeals to create a variety of effects, as appropriate to intended purpose and target audience. </w:t>
            </w:r>
          </w:p>
          <w:p w14:paraId="7DA82A73" w14:textId="77777777" w:rsidR="009F6D3C" w:rsidRPr="009F6D3C" w:rsidRDefault="009F6D3C" w:rsidP="009F6D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 Nova Light" w:hAnsi="Arial Nova Light" w:cstheme="minorHAnsi"/>
                <w:bCs/>
                <w:sz w:val="24"/>
                <w:szCs w:val="24"/>
              </w:rPr>
            </w:pPr>
            <w:r w:rsidRPr="009F6D3C">
              <w:rPr>
                <w:rFonts w:ascii="Arial Nova Light" w:hAnsi="Arial Nova Light"/>
                <w:sz w:val="18"/>
                <w:szCs w:val="18"/>
              </w:rPr>
              <w:t xml:space="preserve">10.T.SS.2.c: Use formal style when speaking or writing to establish credibility and tone. </w:t>
            </w:r>
          </w:p>
          <w:p w14:paraId="5C7A9AA3" w14:textId="378F7A9C" w:rsidR="009F6D3C" w:rsidRPr="00E962CB" w:rsidRDefault="009F6D3C" w:rsidP="009F6D3C">
            <w:pPr>
              <w:pStyle w:val="ListParagraph"/>
              <w:spacing w:line="240" w:lineRule="auto"/>
              <w:rPr>
                <w:rFonts w:ascii="Arial Nova Light" w:hAnsi="Arial Nova Light" w:cstheme="minorHAnsi"/>
                <w:bCs/>
              </w:rPr>
            </w:pPr>
          </w:p>
        </w:tc>
      </w:tr>
      <w:tr w:rsidR="009F6D3C" w:rsidRPr="00E962CB" w14:paraId="0E4E33E7" w14:textId="77777777" w:rsidTr="00543714">
        <w:tc>
          <w:tcPr>
            <w:tcW w:w="498" w:type="dxa"/>
            <w:tcBorders>
              <w:top w:val="nil"/>
              <w:right w:val="nil"/>
            </w:tcBorders>
          </w:tcPr>
          <w:p w14:paraId="0A402FE9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5B7ABA69" w14:textId="1842B4A0" w:rsidR="009F6D3C" w:rsidRPr="00E962CB" w:rsidRDefault="009F6D3C" w:rsidP="0054371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>
              <w:rPr>
                <w:rFonts w:ascii="Arial Nova Light" w:hAnsi="Arial Nova Light" w:cstheme="minorHAnsi"/>
                <w:b/>
                <w:sz w:val="20"/>
              </w:rPr>
              <w:t>X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6929CBA7" w14:textId="78412DD6" w:rsidR="009F6D3C" w:rsidRDefault="009F6D3C" w:rsidP="009F6D3C">
      <w:pPr>
        <w:rPr>
          <w:rFonts w:ascii="Arial Nova Light" w:hAnsi="Arial Nova Light"/>
        </w:rPr>
      </w:pPr>
    </w:p>
    <w:p w14:paraId="77887309" w14:textId="77777777" w:rsidR="009F6D3C" w:rsidRDefault="009F6D3C">
      <w:pPr>
        <w:spacing w:line="278" w:lineRule="auto"/>
        <w:rPr>
          <w:rFonts w:ascii="Arial Nova Light" w:hAnsi="Arial Nova Light"/>
        </w:rPr>
      </w:pPr>
      <w:r>
        <w:rPr>
          <w:rFonts w:ascii="Arial Nova Light" w:hAnsi="Arial Nova Light"/>
        </w:rPr>
        <w:br w:type="page"/>
      </w:r>
    </w:p>
    <w:p w14:paraId="02259E93" w14:textId="77777777" w:rsidR="009F6D3C" w:rsidRDefault="009F6D3C" w:rsidP="009F6D3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427"/>
        <w:gridCol w:w="1570"/>
        <w:gridCol w:w="2097"/>
        <w:gridCol w:w="1973"/>
        <w:gridCol w:w="1928"/>
        <w:gridCol w:w="2106"/>
        <w:gridCol w:w="1887"/>
        <w:gridCol w:w="1884"/>
      </w:tblGrid>
      <w:tr w:rsidR="00CE2BFA" w:rsidRPr="00E962CB" w14:paraId="088E7DCC" w14:textId="77777777" w:rsidTr="00902A22">
        <w:trPr>
          <w:trHeight w:val="1097"/>
          <w:tblHeader/>
        </w:trPr>
        <w:tc>
          <w:tcPr>
            <w:tcW w:w="518" w:type="dxa"/>
            <w:tcBorders>
              <w:bottom w:val="nil"/>
              <w:right w:val="nil"/>
            </w:tcBorders>
          </w:tcPr>
          <w:p w14:paraId="0376C25A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7E0AB3C2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97" w:type="dxa"/>
            <w:vAlign w:val="center"/>
          </w:tcPr>
          <w:p w14:paraId="7B9F1B19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21DF9794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18" w:type="dxa"/>
            <w:vAlign w:val="center"/>
          </w:tcPr>
          <w:p w14:paraId="19C6C83C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79FC5380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2030" w:type="dxa"/>
            <w:vAlign w:val="center"/>
          </w:tcPr>
          <w:p w14:paraId="601C4E0F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38EB7954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C9A6A3A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84" w:type="dxa"/>
            <w:vAlign w:val="center"/>
          </w:tcPr>
          <w:p w14:paraId="0AE9FD54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4DA83337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8C1AB8F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48DF59FA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19" w:type="dxa"/>
            <w:vAlign w:val="center"/>
          </w:tcPr>
          <w:p w14:paraId="3B8B9B2C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75CCA82B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475C7ADF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1E2A397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5" w:type="dxa"/>
            <w:vAlign w:val="center"/>
          </w:tcPr>
          <w:p w14:paraId="2EAAA4E2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63844173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63CFC054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898" w:type="dxa"/>
            <w:vAlign w:val="center"/>
          </w:tcPr>
          <w:p w14:paraId="34123168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38FE22EC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CE2BFA" w:rsidRPr="00E962CB" w14:paraId="04978644" w14:textId="77777777" w:rsidTr="00FE185A">
        <w:tc>
          <w:tcPr>
            <w:tcW w:w="518" w:type="dxa"/>
            <w:tcBorders>
              <w:top w:val="nil"/>
              <w:right w:val="nil"/>
            </w:tcBorders>
          </w:tcPr>
          <w:p w14:paraId="5D7CA837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4E2D29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5C2735F1" w14:textId="77777777" w:rsidR="009F6D3C" w:rsidRPr="00E962CB" w:rsidRDefault="009F6D3C" w:rsidP="0054371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49024" behindDoc="0" locked="0" layoutInCell="1" allowOverlap="1" wp14:anchorId="7F843626" wp14:editId="0E1E478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4D334B" w14:textId="77777777" w:rsidR="009F6D3C" w:rsidRPr="00E962CB" w:rsidRDefault="009F6D3C" w:rsidP="0054371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17B5AECC" w14:textId="77777777" w:rsidR="009F6D3C" w:rsidRPr="00E962CB" w:rsidRDefault="009F6D3C" w:rsidP="00543714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3AAB5D2A" wp14:editId="07FF8B0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F86D3" w14:textId="77777777" w:rsidR="009F6D3C" w:rsidRPr="00E962CB" w:rsidRDefault="009F6D3C" w:rsidP="00543714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78E427C3" w14:textId="77777777" w:rsidR="009F6D3C" w:rsidRPr="00E962CB" w:rsidRDefault="009F6D3C" w:rsidP="00543714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63D65F3F" w14:textId="77777777" w:rsidR="009F6D3C" w:rsidRPr="00E962CB" w:rsidRDefault="009F6D3C" w:rsidP="00543714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3CC9C882" wp14:editId="71849EB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3210D405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118" w:type="dxa"/>
          </w:tcPr>
          <w:p w14:paraId="4AA29F61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5BC924BA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4E92E144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73D8C48B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5DF8F657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330F4C89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6CF7F0F1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7EE35132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2030" w:type="dxa"/>
          </w:tcPr>
          <w:p w14:paraId="71AEF0E9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5F5CFD53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0D6F3B89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7F4BBD33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7A643D8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08561C0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7803EA00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4" w:type="dxa"/>
          </w:tcPr>
          <w:p w14:paraId="4934E761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0D9D44F1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56A76B7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05927EB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75D2941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C047603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19" w:type="dxa"/>
          </w:tcPr>
          <w:p w14:paraId="22300AF0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820555B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B77586D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2C883BAB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165E285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3CAFC229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3DB8816D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A4A126E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5" w:type="dxa"/>
          </w:tcPr>
          <w:p w14:paraId="36B1EC04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62B81810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B800A02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0A0CD3A9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920A136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63D54B8A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08BFCC72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4112E6B0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898" w:type="dxa"/>
          </w:tcPr>
          <w:p w14:paraId="0D28CD66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15C8543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057158EC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86D19B1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3C7F91D6" w14:textId="77777777" w:rsidR="009F6D3C" w:rsidRPr="00E962CB" w:rsidRDefault="009F6D3C" w:rsidP="00543714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050AA639" w14:textId="77777777" w:rsidR="009F6D3C" w:rsidRPr="00E962CB" w:rsidRDefault="009F6D3C" w:rsidP="00543714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2BFA" w:rsidRPr="001A7C70" w14:paraId="54EBEFA1" w14:textId="77777777" w:rsidTr="002E6AB7">
        <w:trPr>
          <w:cantSplit/>
          <w:trHeight w:val="2736"/>
        </w:trPr>
        <w:tc>
          <w:tcPr>
            <w:tcW w:w="518" w:type="dxa"/>
            <w:vMerge w:val="restart"/>
            <w:textDirection w:val="btLr"/>
          </w:tcPr>
          <w:p w14:paraId="4406A2F6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4DA6A36A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2DA7A52B" wp14:editId="13782CCE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left w:val="nil"/>
              <w:bottom w:val="nil"/>
            </w:tcBorders>
          </w:tcPr>
          <w:p w14:paraId="0CD7F081" w14:textId="71AE58FC" w:rsidR="009F6D3C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reviewing </w:t>
            </w:r>
            <w:r w:rsidR="00363E34" w:rsidRPr="001A7C70">
              <w:rPr>
                <w:rFonts w:ascii="Arial Nova Light" w:hAnsi="Arial Nova Light"/>
                <w:sz w:val="16"/>
                <w:szCs w:val="16"/>
              </w:rPr>
              <w:t xml:space="preserve">my understanding of </w:t>
            </w: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figurative devices for the Unit 1 assessment. </w:t>
            </w:r>
          </w:p>
        </w:tc>
        <w:tc>
          <w:tcPr>
            <w:tcW w:w="2118" w:type="dxa"/>
            <w:vMerge w:val="restart"/>
          </w:tcPr>
          <w:p w14:paraId="533233EB" w14:textId="40719C15" w:rsidR="009F6D3C" w:rsidRPr="001A7C70" w:rsidRDefault="00710EAA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Do Now: Complete the Assessment Practice on pg. 167</w:t>
            </w:r>
          </w:p>
        </w:tc>
        <w:tc>
          <w:tcPr>
            <w:tcW w:w="2030" w:type="dxa"/>
            <w:vMerge w:val="restart"/>
          </w:tcPr>
          <w:p w14:paraId="2CC91089" w14:textId="78CA8700" w:rsidR="00710EAA" w:rsidRPr="001A7C70" w:rsidRDefault="00AC4BC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Modeling w/ Think Aloud: </w:t>
            </w:r>
          </w:p>
          <w:p w14:paraId="51BB80E1" w14:textId="77777777" w:rsidR="00297AA8" w:rsidRPr="001A7C70" w:rsidRDefault="00297AA8" w:rsidP="00297AA8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Complete the assessment practice on page 167. </w:t>
            </w:r>
          </w:p>
          <w:p w14:paraId="5BF6341B" w14:textId="77777777" w:rsidR="001A7C70" w:rsidRPr="001A7C70" w:rsidRDefault="001A7C70" w:rsidP="001A7C70">
            <w:pPr>
              <w:pStyle w:val="ListParagraph"/>
              <w:ind w:left="216"/>
              <w:rPr>
                <w:rFonts w:ascii="Arial Nova Light" w:hAnsi="Arial Nova Light"/>
                <w:sz w:val="16"/>
                <w:szCs w:val="16"/>
              </w:rPr>
            </w:pPr>
          </w:p>
          <w:p w14:paraId="3B9A01B2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Instruction: Formative Assessment Review</w:t>
            </w:r>
          </w:p>
          <w:p w14:paraId="47FE9AE8" w14:textId="617DA8FE" w:rsidR="001A7C70" w:rsidRPr="001A7C70" w:rsidRDefault="001A7C70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0D899CA3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19" w:type="dxa"/>
            <w:vMerge w:val="restart"/>
          </w:tcPr>
          <w:p w14:paraId="734AD155" w14:textId="384D753E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Discussion: As a class review the answers and justifications. </w:t>
            </w:r>
          </w:p>
        </w:tc>
        <w:tc>
          <w:tcPr>
            <w:tcW w:w="1925" w:type="dxa"/>
            <w:vMerge w:val="restart"/>
          </w:tcPr>
          <w:p w14:paraId="184DABF5" w14:textId="356089DF" w:rsidR="009F6D3C" w:rsidRPr="001A7C70" w:rsidRDefault="00D51DFE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Timed </w:t>
            </w:r>
            <w:r w:rsidR="009F6D3C" w:rsidRPr="001A7C70">
              <w:rPr>
                <w:rFonts w:ascii="Arial Nova Light" w:hAnsi="Arial Nova Light"/>
                <w:sz w:val="16"/>
                <w:szCs w:val="16"/>
              </w:rPr>
              <w:t xml:space="preserve">Formative Assessment: “A Contribution to </w:t>
            </w:r>
            <w:proofErr w:type="gramStart"/>
            <w:r w:rsidR="009F6D3C" w:rsidRPr="001A7C70">
              <w:rPr>
                <w:rFonts w:ascii="Arial Nova Light" w:hAnsi="Arial Nova Light"/>
                <w:sz w:val="16"/>
                <w:szCs w:val="16"/>
              </w:rPr>
              <w:t xml:space="preserve">Statistics” </w:t>
            </w: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 </w:t>
            </w:r>
            <w:r w:rsidR="009F6D3C" w:rsidRPr="001A7C70">
              <w:rPr>
                <w:rFonts w:ascii="Arial Nova Light" w:hAnsi="Arial Nova Light"/>
                <w:sz w:val="16"/>
                <w:szCs w:val="16"/>
              </w:rPr>
              <w:t>(</w:t>
            </w:r>
            <w:proofErr w:type="gramEnd"/>
            <w:r w:rsidR="009F6D3C" w:rsidRPr="001A7C70">
              <w:rPr>
                <w:rFonts w:ascii="Arial Nova Light" w:hAnsi="Arial Nova Light"/>
                <w:sz w:val="16"/>
                <w:szCs w:val="16"/>
              </w:rPr>
              <w:t>Class/Canvas)</w:t>
            </w:r>
          </w:p>
        </w:tc>
        <w:tc>
          <w:tcPr>
            <w:tcW w:w="1898" w:type="dxa"/>
            <w:vMerge w:val="restart"/>
          </w:tcPr>
          <w:p w14:paraId="75619795" w14:textId="77777777" w:rsidR="009F6D3C" w:rsidRDefault="001A7C70" w:rsidP="0054371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Reflection: </w:t>
            </w:r>
            <w:r w:rsidR="00FA08D7">
              <w:rPr>
                <w:rFonts w:ascii="Arial Nova Light" w:hAnsi="Arial Nova Light"/>
                <w:sz w:val="16"/>
                <w:szCs w:val="16"/>
              </w:rPr>
              <w:t xml:space="preserve">Refer to </w:t>
            </w:r>
            <w:r w:rsidR="00B51858">
              <w:rPr>
                <w:rFonts w:ascii="Arial Nova Light" w:hAnsi="Arial Nova Light"/>
                <w:sz w:val="16"/>
                <w:szCs w:val="16"/>
              </w:rPr>
              <w:t xml:space="preserve">the question guide posted on Canvas. What </w:t>
            </w:r>
            <w:r w:rsidR="000310AE">
              <w:rPr>
                <w:rFonts w:ascii="Arial Nova Light" w:hAnsi="Arial Nova Light"/>
                <w:sz w:val="16"/>
                <w:szCs w:val="16"/>
              </w:rPr>
              <w:t xml:space="preserve">areas do you need to study before the test tomorrow? </w:t>
            </w:r>
          </w:p>
          <w:p w14:paraId="14482437" w14:textId="77777777" w:rsidR="000310AE" w:rsidRDefault="000310AE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6CA9611" w14:textId="30D379C4" w:rsidR="000310AE" w:rsidRPr="001A7C70" w:rsidRDefault="000310AE" w:rsidP="0054371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Homework: Use the </w:t>
            </w:r>
            <w:r w:rsidR="00162A89">
              <w:rPr>
                <w:rFonts w:ascii="Arial Nova Light" w:hAnsi="Arial Nova Light"/>
                <w:sz w:val="16"/>
                <w:szCs w:val="16"/>
              </w:rPr>
              <w:t xml:space="preserve">provided poem to practice what your missed. Check your answers using the </w:t>
            </w:r>
            <w:r w:rsidR="00877715">
              <w:rPr>
                <w:rFonts w:ascii="Arial Nova Light" w:hAnsi="Arial Nova Light"/>
                <w:sz w:val="16"/>
                <w:szCs w:val="16"/>
              </w:rPr>
              <w:t xml:space="preserve">key provided. </w:t>
            </w:r>
          </w:p>
        </w:tc>
      </w:tr>
      <w:tr w:rsidR="00CE2BFA" w:rsidRPr="001A7C70" w14:paraId="3D3E97CF" w14:textId="77777777" w:rsidTr="002E6AB7">
        <w:trPr>
          <w:cantSplit/>
          <w:trHeight w:val="3662"/>
        </w:trPr>
        <w:tc>
          <w:tcPr>
            <w:tcW w:w="518" w:type="dxa"/>
            <w:vMerge/>
            <w:textDirection w:val="btLr"/>
          </w:tcPr>
          <w:p w14:paraId="7A54CB3A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220564D0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045B8792" wp14:editId="07CAE91F">
                  <wp:extent cx="118110" cy="94615"/>
                  <wp:effectExtent l="0" t="0" r="0" b="0"/>
                  <wp:docPr id="9" name="Picture 9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</w:tcPr>
          <w:p w14:paraId="3466CEDD" w14:textId="0075270C" w:rsidR="004D6705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recall figurative, poetic, and literary devices. </w:t>
            </w:r>
          </w:p>
          <w:p w14:paraId="0A36D83A" w14:textId="77777777" w:rsidR="004D6705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3F9330A" w14:textId="7FD89F5E" w:rsidR="009F6D3C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identify various figurative, poetic, and literary devices within a poem. </w:t>
            </w:r>
          </w:p>
          <w:p w14:paraId="6B1C7136" w14:textId="77777777" w:rsidR="004D6705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3290ACB" w14:textId="5BBF5C1D" w:rsidR="002E6AB7" w:rsidRPr="001A7C70" w:rsidRDefault="004D6705" w:rsidP="008F7FE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explain how figurative, literary, and poetic devices shape the meaning, purpose, and tone of a text. </w:t>
            </w:r>
          </w:p>
        </w:tc>
        <w:tc>
          <w:tcPr>
            <w:tcW w:w="2118" w:type="dxa"/>
            <w:vMerge/>
          </w:tcPr>
          <w:p w14:paraId="388FFFDD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07578D44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4D32439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73217339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14:paraId="654E4DB6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14:paraId="080830A3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CE2BFA" w:rsidRPr="001A7C70" w14:paraId="501C4143" w14:textId="77777777" w:rsidTr="00FE185A">
        <w:trPr>
          <w:cantSplit/>
          <w:trHeight w:val="432"/>
        </w:trPr>
        <w:tc>
          <w:tcPr>
            <w:tcW w:w="518" w:type="dxa"/>
            <w:vMerge w:val="restart"/>
            <w:textDirection w:val="btLr"/>
          </w:tcPr>
          <w:p w14:paraId="2552BBB0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71F72075" w14:textId="77777777" w:rsidR="009F6D3C" w:rsidRDefault="009F6D3C" w:rsidP="00543714">
            <w:pPr>
              <w:jc w:val="center"/>
            </w:pPr>
          </w:p>
          <w:p w14:paraId="30A51A52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2B71F87" wp14:editId="564150EA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left w:val="nil"/>
              <w:bottom w:val="nil"/>
            </w:tcBorders>
          </w:tcPr>
          <w:p w14:paraId="48EF9255" w14:textId="0E32E208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 am assessing my understanding of poetic techniques.</w:t>
            </w:r>
          </w:p>
        </w:tc>
        <w:tc>
          <w:tcPr>
            <w:tcW w:w="2118" w:type="dxa"/>
            <w:vMerge w:val="restart"/>
          </w:tcPr>
          <w:p w14:paraId="29CD98DA" w14:textId="3E97056B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30" w:type="dxa"/>
            <w:vMerge w:val="restart"/>
          </w:tcPr>
          <w:p w14:paraId="4F6DB218" w14:textId="5FF0D6DE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Instruction: Assessment Protocol</w:t>
            </w:r>
          </w:p>
        </w:tc>
        <w:tc>
          <w:tcPr>
            <w:tcW w:w="1984" w:type="dxa"/>
            <w:vMerge w:val="restart"/>
          </w:tcPr>
          <w:p w14:paraId="3E5626D3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19" w:type="dxa"/>
            <w:vMerge w:val="restart"/>
          </w:tcPr>
          <w:p w14:paraId="0A1C39E8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5" w:type="dxa"/>
            <w:vMerge w:val="restart"/>
          </w:tcPr>
          <w:p w14:paraId="77E6372B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Assessment: Unit 1 Assessment</w:t>
            </w:r>
          </w:p>
          <w:p w14:paraId="55DF6E2C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7926A11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Intervention: Complete any missing assignment, MAP, or the extra credit.</w:t>
            </w:r>
          </w:p>
        </w:tc>
        <w:tc>
          <w:tcPr>
            <w:tcW w:w="1898" w:type="dxa"/>
            <w:vMerge w:val="restart"/>
          </w:tcPr>
          <w:p w14:paraId="71C090EB" w14:textId="77777777" w:rsidR="009F6D3C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  <w:p w14:paraId="0EB67FB3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3D38459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EC4408E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773CE16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AAB8FB0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620B4B6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1A1D521" w14:textId="77777777" w:rsidR="002E6AB7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6FC1772" w14:textId="37ADAEAD" w:rsidR="002E6AB7" w:rsidRPr="001A7C70" w:rsidRDefault="002E6AB7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CE2BFA" w:rsidRPr="001A7C70" w14:paraId="403FC54D" w14:textId="77777777" w:rsidTr="00184D2B">
        <w:trPr>
          <w:cantSplit/>
          <w:trHeight w:val="432"/>
        </w:trPr>
        <w:tc>
          <w:tcPr>
            <w:tcW w:w="518" w:type="dxa"/>
            <w:vMerge/>
            <w:textDirection w:val="btLr"/>
          </w:tcPr>
          <w:p w14:paraId="670080CD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5A3408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2C9F6CE" wp14:editId="0E5DF4C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</w:tcBorders>
          </w:tcPr>
          <w:p w14:paraId="348ADE8A" w14:textId="2A574C18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pass the Unit 1 assessment with a 70% </w:t>
            </w:r>
            <w:r w:rsidR="004D6705" w:rsidRPr="001A7C70">
              <w:rPr>
                <w:rFonts w:ascii="Arial Nova Light" w:hAnsi="Arial Nova Light"/>
                <w:sz w:val="16"/>
                <w:szCs w:val="16"/>
              </w:rPr>
              <w:t xml:space="preserve">or higher. </w:t>
            </w: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4E88207C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57531268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8F6060F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015344F8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14:paraId="72899790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14:paraId="2388555E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CE2BFA" w:rsidRPr="001A7C70" w14:paraId="581DECA6" w14:textId="77777777" w:rsidTr="00184D2B">
        <w:trPr>
          <w:cantSplit/>
          <w:trHeight w:val="432"/>
        </w:trPr>
        <w:tc>
          <w:tcPr>
            <w:tcW w:w="518" w:type="dxa"/>
            <w:vMerge w:val="restart"/>
            <w:textDirection w:val="btLr"/>
          </w:tcPr>
          <w:p w14:paraId="6980DFC1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14E594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66A96028" wp14:editId="0ADABEE5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</w:tcBorders>
          </w:tcPr>
          <w:p w14:paraId="1C1F1BD2" w14:textId="77777777" w:rsidR="009F6D3C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assessing my understanding of Unit 2 standards including argumentative techniques, </w:t>
            </w:r>
          </w:p>
          <w:p w14:paraId="384C4A60" w14:textId="77777777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CB818EA" w14:textId="126D04E7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learning about argumentative techniques.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</w:tcBorders>
          </w:tcPr>
          <w:p w14:paraId="0DA07AB0" w14:textId="3A86199C" w:rsidR="009F6D3C" w:rsidRPr="001A7C70" w:rsidRDefault="00944B61" w:rsidP="0054371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30" w:type="dxa"/>
            <w:vMerge w:val="restart"/>
          </w:tcPr>
          <w:p w14:paraId="608F75D2" w14:textId="7EF214BD" w:rsidR="009F6D3C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Instruction: Assessment Protocol</w:t>
            </w:r>
          </w:p>
        </w:tc>
        <w:tc>
          <w:tcPr>
            <w:tcW w:w="1984" w:type="dxa"/>
            <w:vMerge w:val="restart"/>
          </w:tcPr>
          <w:p w14:paraId="7AA7E8DB" w14:textId="60C6FB39" w:rsidR="009F6D3C" w:rsidRPr="001A7C70" w:rsidRDefault="004D6705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19" w:type="dxa"/>
            <w:vMerge w:val="restart"/>
          </w:tcPr>
          <w:p w14:paraId="169D0529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5" w:type="dxa"/>
            <w:vMerge w:val="restart"/>
          </w:tcPr>
          <w:p w14:paraId="657D8B58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Assessment: Unit 2 Pre-Assessment</w:t>
            </w:r>
          </w:p>
          <w:p w14:paraId="6747866D" w14:textId="77777777" w:rsidR="002960FD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24D8737" w14:textId="07034EE2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Assessment: Unit 1 </w:t>
            </w:r>
            <w:proofErr w:type="gramStart"/>
            <w:r w:rsidRPr="001A7C70">
              <w:rPr>
                <w:rFonts w:ascii="Arial Nova Light" w:hAnsi="Arial Nova Light"/>
                <w:sz w:val="16"/>
                <w:szCs w:val="16"/>
              </w:rPr>
              <w:t>Post-Assessment</w:t>
            </w:r>
            <w:proofErr w:type="gramEnd"/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 (make-up)</w:t>
            </w:r>
          </w:p>
          <w:p w14:paraId="065AC61E" w14:textId="77777777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0DBA314" w14:textId="2C409CAA" w:rsidR="002960FD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Canvas Assignment: When you have completed your Unit 2 Pre-Assessment, complete the assignment posted on Canvas. (Canvas)</w:t>
            </w:r>
          </w:p>
        </w:tc>
        <w:tc>
          <w:tcPr>
            <w:tcW w:w="1898" w:type="dxa"/>
            <w:vMerge w:val="restart"/>
          </w:tcPr>
          <w:p w14:paraId="250BFE0D" w14:textId="7515BC36" w:rsidR="009F6D3C" w:rsidRPr="001A7C70" w:rsidRDefault="00944B61" w:rsidP="0054371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</w:tr>
      <w:tr w:rsidR="00CE2BFA" w:rsidRPr="001A7C70" w14:paraId="7CC32B19" w14:textId="77777777" w:rsidTr="00184D2B">
        <w:trPr>
          <w:cantSplit/>
          <w:trHeight w:val="432"/>
        </w:trPr>
        <w:tc>
          <w:tcPr>
            <w:tcW w:w="518" w:type="dxa"/>
            <w:vMerge/>
            <w:textDirection w:val="btLr"/>
          </w:tcPr>
          <w:p w14:paraId="0F0C716D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6B682342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4D9FAF0" wp14:editId="45831CD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</w:tcPr>
          <w:p w14:paraId="73EC622F" w14:textId="77777777" w:rsidR="009F6D3C" w:rsidRPr="001A7C70" w:rsidRDefault="00363E34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 can determine my areas of strength and growth for Unit 2.</w:t>
            </w:r>
          </w:p>
          <w:p w14:paraId="10A6F58B" w14:textId="77777777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C00362D" w14:textId="77777777" w:rsidR="00D656EB" w:rsidRPr="001A7C70" w:rsidRDefault="00D656EB" w:rsidP="00D656EB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recall various argumentative techniques and their impact. </w:t>
            </w:r>
          </w:p>
          <w:p w14:paraId="2F2B5E46" w14:textId="77777777" w:rsidR="00D656EB" w:rsidRPr="001A7C70" w:rsidRDefault="00D656EB" w:rsidP="00D656EB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51D91D1" w14:textId="18C093CF" w:rsidR="00D656EB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describe the process for analyzing seminal documents. </w:t>
            </w:r>
          </w:p>
        </w:tc>
        <w:tc>
          <w:tcPr>
            <w:tcW w:w="2118" w:type="dxa"/>
            <w:vMerge/>
            <w:tcBorders>
              <w:bottom w:val="nil"/>
            </w:tcBorders>
          </w:tcPr>
          <w:p w14:paraId="2A6FB5B3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1A9A6567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030DDEF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5DBEF888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14:paraId="02516A07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14:paraId="085D423F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CE2BFA" w:rsidRPr="001A7C70" w14:paraId="0BBA10E8" w14:textId="77777777" w:rsidTr="00184D2B">
        <w:trPr>
          <w:cantSplit/>
          <w:trHeight w:val="432"/>
        </w:trPr>
        <w:tc>
          <w:tcPr>
            <w:tcW w:w="518" w:type="dxa"/>
            <w:vMerge w:val="restart"/>
            <w:textDirection w:val="btLr"/>
          </w:tcPr>
          <w:p w14:paraId="66596877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Thursday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097AAB" w14:textId="77777777" w:rsidR="009F6D3C" w:rsidRPr="00E962CB" w:rsidRDefault="009F6D3C" w:rsidP="00543714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5B94F18" wp14:editId="611C3E5B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</w:tcBorders>
          </w:tcPr>
          <w:p w14:paraId="289453FA" w14:textId="7823EA9D" w:rsidR="00363E34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learning about argumentative techniques. </w:t>
            </w:r>
          </w:p>
          <w:p w14:paraId="4DEFE239" w14:textId="06F1BE0C" w:rsidR="00363E34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19B755E" w14:textId="70167506" w:rsidR="009F6D3C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learning how to analyze seminal documents. </w:t>
            </w:r>
          </w:p>
          <w:p w14:paraId="504B37A0" w14:textId="77777777" w:rsidR="00363E34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7C6C8EA" w14:textId="77777777" w:rsidR="00363E34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am learning to evaluate evidence. </w:t>
            </w:r>
          </w:p>
          <w:p w14:paraId="0F62040E" w14:textId="235C517F" w:rsidR="00363E34" w:rsidRPr="001A7C70" w:rsidRDefault="00363E34" w:rsidP="00363E3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  <w:tcBorders>
              <w:top w:val="nil"/>
            </w:tcBorders>
          </w:tcPr>
          <w:p w14:paraId="3E423DF1" w14:textId="61EE03D5" w:rsidR="009F6D3C" w:rsidRPr="001A7C70" w:rsidRDefault="002A3017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Quick Write: An argument doesn’t have to be rude. In fact, </w:t>
            </w:r>
            <w:r w:rsidR="00FE185A" w:rsidRPr="001A7C70">
              <w:rPr>
                <w:rFonts w:ascii="Arial Nova Light" w:hAnsi="Arial Nova Light"/>
                <w:sz w:val="16"/>
                <w:szCs w:val="16"/>
              </w:rPr>
              <w:t xml:space="preserve">the most convincing arguments are usually well reasoned and respectful. With a partner, brainstorm some topics that reasonable people can disagree about. Choose </w:t>
            </w:r>
            <w:proofErr w:type="gramStart"/>
            <w:r w:rsidR="00FE185A" w:rsidRPr="001A7C70">
              <w:rPr>
                <w:rFonts w:ascii="Arial Nova Light" w:hAnsi="Arial Nova Light"/>
                <w:sz w:val="16"/>
                <w:szCs w:val="16"/>
              </w:rPr>
              <w:t>one, and</w:t>
            </w:r>
            <w:proofErr w:type="gramEnd"/>
            <w:r w:rsidR="00FE185A" w:rsidRPr="001A7C70">
              <w:rPr>
                <w:rFonts w:ascii="Arial Nova Light" w:hAnsi="Arial Nova Light"/>
                <w:sz w:val="16"/>
                <w:szCs w:val="16"/>
              </w:rPr>
              <w:t xml:space="preserve"> discuss respectful </w:t>
            </w:r>
            <w:r w:rsidR="00FE185A" w:rsidRPr="001A7C70">
              <w:rPr>
                <w:rFonts w:ascii="Arial Nova Light" w:hAnsi="Arial Nova Light"/>
                <w:sz w:val="16"/>
                <w:szCs w:val="16"/>
              </w:rPr>
              <w:lastRenderedPageBreak/>
              <w:t xml:space="preserve">arguments on both sides of the issue. </w:t>
            </w:r>
          </w:p>
        </w:tc>
        <w:tc>
          <w:tcPr>
            <w:tcW w:w="2030" w:type="dxa"/>
            <w:vMerge w:val="restart"/>
          </w:tcPr>
          <w:p w14:paraId="0E4F0A84" w14:textId="0C0F49CE" w:rsidR="009F6D3C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lastRenderedPageBreak/>
              <w:t>Direct Instruction: Mini-Lesson on Argumentative Techniques</w:t>
            </w:r>
          </w:p>
        </w:tc>
        <w:tc>
          <w:tcPr>
            <w:tcW w:w="1984" w:type="dxa"/>
            <w:vMerge w:val="restart"/>
          </w:tcPr>
          <w:p w14:paraId="095313C4" w14:textId="6234101F" w:rsidR="009F6D3C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Graphic Organizer: </w:t>
            </w:r>
            <w:r w:rsidR="00D656EB" w:rsidRPr="001A7C70">
              <w:rPr>
                <w:rFonts w:ascii="Arial Nova Light" w:hAnsi="Arial Nova Light"/>
                <w:sz w:val="16"/>
                <w:szCs w:val="16"/>
              </w:rPr>
              <w:t xml:space="preserve">Review and complete the identified portion of the provided graphic organizer.  </w:t>
            </w:r>
          </w:p>
        </w:tc>
        <w:tc>
          <w:tcPr>
            <w:tcW w:w="2119" w:type="dxa"/>
            <w:vMerge w:val="restart"/>
          </w:tcPr>
          <w:p w14:paraId="532A0751" w14:textId="7D0AE37E" w:rsidR="009F6D3C" w:rsidRPr="001A7C70" w:rsidRDefault="00D656EB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5" w:type="dxa"/>
            <w:vMerge w:val="restart"/>
          </w:tcPr>
          <w:p w14:paraId="0E678259" w14:textId="34CF00F8" w:rsidR="009F6D3C" w:rsidRPr="001A7C70" w:rsidRDefault="002A3017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Graphic Organizer: Using the provided resources on Canvas, complete the provided graphic organizer. (Canvas/In-Class)</w:t>
            </w:r>
          </w:p>
        </w:tc>
        <w:tc>
          <w:tcPr>
            <w:tcW w:w="1898" w:type="dxa"/>
            <w:vMerge w:val="restart"/>
          </w:tcPr>
          <w:p w14:paraId="34005498" w14:textId="172058DB" w:rsidR="009F6D3C" w:rsidRPr="001A7C70" w:rsidRDefault="008E54B3" w:rsidP="00543714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</w:t>
            </w:r>
            <w:r w:rsidR="00902A22">
              <w:rPr>
                <w:rFonts w:ascii="Arial Nova Light" w:hAnsi="Arial Nova Light"/>
                <w:sz w:val="16"/>
                <w:szCs w:val="16"/>
              </w:rPr>
              <w:t xml:space="preserve">Name and define 3 argumentative techniques. </w:t>
            </w:r>
          </w:p>
        </w:tc>
      </w:tr>
      <w:tr w:rsidR="00CE2BFA" w:rsidRPr="001A7C70" w14:paraId="54639E60" w14:textId="77777777" w:rsidTr="00184D2B">
        <w:trPr>
          <w:cantSplit/>
          <w:trHeight w:val="432"/>
        </w:trPr>
        <w:tc>
          <w:tcPr>
            <w:tcW w:w="518" w:type="dxa"/>
            <w:vMerge/>
            <w:textDirection w:val="btLr"/>
          </w:tcPr>
          <w:p w14:paraId="7C2744E8" w14:textId="77777777" w:rsidR="009F6D3C" w:rsidRPr="00E962CB" w:rsidRDefault="009F6D3C" w:rsidP="00543714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B7411" w14:textId="77777777" w:rsidR="009F6D3C" w:rsidRPr="00E962CB" w:rsidRDefault="009F6D3C" w:rsidP="00543714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39125F8" wp14:editId="51F6AC6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C48BC" w14:textId="77777777" w:rsidR="002960FD" w:rsidRPr="001A7C70" w:rsidRDefault="00363E34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</w:t>
            </w:r>
            <w:r w:rsidR="002960FD" w:rsidRPr="001A7C70">
              <w:rPr>
                <w:rFonts w:ascii="Arial Nova Light" w:hAnsi="Arial Nova Light"/>
                <w:sz w:val="16"/>
                <w:szCs w:val="16"/>
              </w:rPr>
              <w:t xml:space="preserve">recall various argumentative techniques and their impact. </w:t>
            </w:r>
          </w:p>
          <w:p w14:paraId="5F1792BB" w14:textId="77777777" w:rsidR="002960FD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0BB4E59" w14:textId="77777777" w:rsidR="002960FD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describe the process for analyzing seminal documents. </w:t>
            </w:r>
          </w:p>
          <w:p w14:paraId="012CBC64" w14:textId="77777777" w:rsidR="002960FD" w:rsidRPr="001A7C70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D674C02" w14:textId="77777777" w:rsidR="002960FD" w:rsidRDefault="002960FD" w:rsidP="00543714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list the characteristics of credible evidence.  </w:t>
            </w:r>
          </w:p>
          <w:p w14:paraId="55196911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524D466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78BB4BF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9277FFE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18B4BD1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8B6C580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5BF543B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D802C49" w14:textId="77777777" w:rsidR="00184D2B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5F06659" w14:textId="1393EEAF" w:rsidR="00184D2B" w:rsidRPr="001A7C70" w:rsidRDefault="00184D2B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2934AAF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57A4FA0F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F19ED29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50AC2452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14:paraId="76FA4350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14:paraId="79F558FB" w14:textId="77777777" w:rsidR="009F6D3C" w:rsidRPr="001A7C70" w:rsidRDefault="009F6D3C" w:rsidP="00543714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CE2BFA" w:rsidRPr="001A7C70" w14:paraId="44097513" w14:textId="77777777" w:rsidTr="00184D2B">
        <w:trPr>
          <w:cantSplit/>
          <w:trHeight w:val="1070"/>
        </w:trPr>
        <w:tc>
          <w:tcPr>
            <w:tcW w:w="518" w:type="dxa"/>
            <w:vMerge w:val="restart"/>
            <w:textDirection w:val="btLr"/>
          </w:tcPr>
          <w:p w14:paraId="0CBFB932" w14:textId="77777777" w:rsidR="00FE185A" w:rsidRPr="00E962CB" w:rsidRDefault="00FE185A" w:rsidP="00FE185A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Friday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30715B" w14:textId="77777777" w:rsidR="00FE185A" w:rsidRPr="00E962CB" w:rsidRDefault="00FE185A" w:rsidP="00FE185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227364B" wp14:editId="355A98FD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</w:tcBorders>
          </w:tcPr>
          <w:p w14:paraId="43D67CC4" w14:textId="77777777" w:rsidR="00FE185A" w:rsidRPr="001A7C70" w:rsidRDefault="00FE185A" w:rsidP="00FE185A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001A7C70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I am learning to identify the parts of an argumentative text and argumentative techniques. </w:t>
            </w:r>
          </w:p>
          <w:p w14:paraId="4D7C645B" w14:textId="167D4CB0" w:rsidR="00FE185A" w:rsidRPr="001A7C70" w:rsidRDefault="00FE185A" w:rsidP="00FE185A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001A7C70">
              <w:rPr>
                <w:rFonts w:ascii="Arial Nova Light" w:eastAsia="Arial Nova Light" w:hAnsi="Arial Nova Light" w:cs="Arial Nova Light"/>
                <w:sz w:val="16"/>
                <w:szCs w:val="16"/>
              </w:rPr>
              <w:t>I am learning about the historical context for the “Texas v. Johnson” case.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</w:tcBorders>
          </w:tcPr>
          <w:p w14:paraId="67E2724E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Anticipation Guide: For each statement below, mark whether you </w:t>
            </w:r>
            <w:r w:rsidRPr="001A7C70">
              <w:rPr>
                <w:rFonts w:ascii="Arial Nova Light" w:hAnsi="Arial Nova Light"/>
                <w:b/>
                <w:bCs/>
                <w:sz w:val="16"/>
                <w:szCs w:val="16"/>
              </w:rPr>
              <w:t>Agree (A)</w:t>
            </w: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 or </w:t>
            </w:r>
            <w:r w:rsidRPr="001A7C70">
              <w:rPr>
                <w:rFonts w:ascii="Arial Nova Light" w:hAnsi="Arial Nova Light"/>
                <w:b/>
                <w:bCs/>
                <w:sz w:val="16"/>
                <w:szCs w:val="16"/>
              </w:rPr>
              <w:t>Disagree (D)</w:t>
            </w: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 before reading. After reading the excerpts from the opinions, revisit your answers and reflect on whether your perspective has changed. Be prepared to discuss your reasoning.</w:t>
            </w:r>
          </w:p>
          <w:p w14:paraId="08E3418E" w14:textId="77777777" w:rsidR="00FE185A" w:rsidRPr="00FE185A" w:rsidRDefault="00FE185A" w:rsidP="00FE185A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b/>
                <w:bCs/>
                <w:sz w:val="16"/>
                <w:szCs w:val="16"/>
              </w:rPr>
              <w:t>Statements</w:t>
            </w:r>
          </w:p>
          <w:p w14:paraId="11569837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t>Free speech includes not just words, but also actions and symbols.</w:t>
            </w:r>
          </w:p>
          <w:p w14:paraId="421A2F3A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t>The government should be able to limit speech if it offends most people.</w:t>
            </w:r>
          </w:p>
          <w:p w14:paraId="01929539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t>Burning a national symbol (such as a flag) is always an act of disrespect, not expression.</w:t>
            </w:r>
          </w:p>
          <w:p w14:paraId="6F735451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t>Protecting national unity is more important than protecting an individual’s right to free expression.</w:t>
            </w:r>
          </w:p>
          <w:p w14:paraId="36769280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lastRenderedPageBreak/>
              <w:t>Courts should protect unpopular or offensive speech in the same way they protect popular speech.</w:t>
            </w:r>
          </w:p>
          <w:p w14:paraId="7DDF0D3E" w14:textId="77777777" w:rsidR="00FE185A" w:rsidRPr="00FE185A" w:rsidRDefault="00FE185A" w:rsidP="00FE185A">
            <w:pPr>
              <w:numPr>
                <w:ilvl w:val="0"/>
                <w:numId w:val="6"/>
              </w:numPr>
              <w:rPr>
                <w:rFonts w:ascii="Arial Nova Light" w:hAnsi="Arial Nova Light"/>
                <w:sz w:val="16"/>
                <w:szCs w:val="16"/>
              </w:rPr>
            </w:pPr>
            <w:r w:rsidRPr="00FE185A">
              <w:rPr>
                <w:rFonts w:ascii="Arial Nova Light" w:hAnsi="Arial Nova Light"/>
                <w:sz w:val="16"/>
                <w:szCs w:val="16"/>
              </w:rPr>
              <w:t>There are some forms of expression that should never be allowed under the First Amendment.</w:t>
            </w:r>
          </w:p>
          <w:p w14:paraId="3822CA74" w14:textId="72FBB04D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</w:tcPr>
          <w:p w14:paraId="07032C5A" w14:textId="77777777" w:rsidR="00FE185A" w:rsidRPr="001A7C70" w:rsidRDefault="009E00FF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lastRenderedPageBreak/>
              <w:t xml:space="preserve">Modeling w/ Think Aloud: Analyze the first sentence in paragraph 2 with special attention to the word “however.” </w:t>
            </w:r>
          </w:p>
          <w:p w14:paraId="044B9EAD" w14:textId="77777777" w:rsidR="009E00FF" w:rsidRPr="001A7C70" w:rsidRDefault="009E00FF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9BDA45A" w14:textId="7AA6F2C2" w:rsidR="009E00FF" w:rsidRPr="001A7C70" w:rsidRDefault="009E00FF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Probing Question: What two opposing ideas are communicated in the sentence?</w:t>
            </w:r>
          </w:p>
        </w:tc>
        <w:tc>
          <w:tcPr>
            <w:tcW w:w="1984" w:type="dxa"/>
            <w:vMerge w:val="restart"/>
          </w:tcPr>
          <w:p w14:paraId="6B56CCDC" w14:textId="579D967B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Guided Graphic Organizer: While watching the </w:t>
            </w:r>
            <w:hyperlink r:id="rId9" w:history="1">
              <w:r w:rsidRPr="001A7C70">
                <w:rPr>
                  <w:rStyle w:val="Hyperlink"/>
                  <w:rFonts w:ascii="Arial Nova Light" w:hAnsi="Arial Nova Light"/>
                  <w:sz w:val="16"/>
                  <w:szCs w:val="16"/>
                </w:rPr>
                <w:t>video</w:t>
              </w:r>
            </w:hyperlink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, complete the “historical context” portion of your notes. </w:t>
            </w:r>
          </w:p>
        </w:tc>
        <w:tc>
          <w:tcPr>
            <w:tcW w:w="2119" w:type="dxa"/>
            <w:vMerge w:val="restart"/>
          </w:tcPr>
          <w:p w14:paraId="37FA0399" w14:textId="644F4712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Read Aloud w/ Guided Notes/Annotations: </w:t>
            </w:r>
            <w:r w:rsidR="009E00FF" w:rsidRPr="001A7C70">
              <w:rPr>
                <w:rFonts w:ascii="Arial Nova Light" w:hAnsi="Arial Nova Light"/>
                <w:sz w:val="16"/>
                <w:szCs w:val="16"/>
              </w:rPr>
              <w:t xml:space="preserve">With a partner, read and annotate/note the following: </w:t>
            </w:r>
          </w:p>
          <w:p w14:paraId="6ACBAAFE" w14:textId="402625FF" w:rsidR="00FE185A" w:rsidRPr="001A7C70" w:rsidRDefault="00FE185A" w:rsidP="00FE185A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In paragraph 1, mark the metaphor. Explain how this metaphor sets the stage for his </w:t>
            </w:r>
          </w:p>
          <w:p w14:paraId="5464EC0A" w14:textId="40BE97A0" w:rsidR="00FE185A" w:rsidRPr="001A7C70" w:rsidRDefault="00FE185A" w:rsidP="00FE185A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In paragraph 2, mark/note Brennan’s opinion about the government’s role in the treatment of the flag. Identify the two important principles Brennan tries balance in his opinion.</w:t>
            </w:r>
          </w:p>
          <w:p w14:paraId="7BFE0EA7" w14:textId="2DC6DAA4" w:rsidR="00FE185A" w:rsidRPr="001A7C70" w:rsidRDefault="00FE185A" w:rsidP="00FE185A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Mark/note the claim in paragraph 3 about the consequences of the decision. Explain how Brennan uses the court case from the past to </w:t>
            </w:r>
            <w:r w:rsidRPr="001A7C70">
              <w:rPr>
                <w:rFonts w:ascii="Arial Nova Light" w:hAnsi="Arial Nova Light"/>
                <w:sz w:val="16"/>
                <w:szCs w:val="16"/>
              </w:rPr>
              <w:lastRenderedPageBreak/>
              <w:t xml:space="preserve">support his claim. </w:t>
            </w:r>
          </w:p>
        </w:tc>
        <w:tc>
          <w:tcPr>
            <w:tcW w:w="1925" w:type="dxa"/>
            <w:vMerge w:val="restart"/>
          </w:tcPr>
          <w:p w14:paraId="5C850AE3" w14:textId="1D8AB030" w:rsidR="00FE185A" w:rsidRPr="001A7C70" w:rsidRDefault="009E00FF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lastRenderedPageBreak/>
              <w:t>n/a</w:t>
            </w:r>
          </w:p>
        </w:tc>
        <w:tc>
          <w:tcPr>
            <w:tcW w:w="1898" w:type="dxa"/>
            <w:vMerge w:val="restart"/>
          </w:tcPr>
          <w:p w14:paraId="03E5268A" w14:textId="085BA6F9" w:rsidR="00FE185A" w:rsidRPr="001A7C70" w:rsidRDefault="009E00FF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One Sentence Summary: Summarize Brennans argument and evidence in one sentence. </w:t>
            </w:r>
            <w:r w:rsidR="00633FB2" w:rsidRPr="001A7C70">
              <w:rPr>
                <w:rFonts w:ascii="Arial Nova Light" w:hAnsi="Arial Nova Light"/>
                <w:sz w:val="16"/>
                <w:szCs w:val="16"/>
              </w:rPr>
              <w:t xml:space="preserve">Use the sentence starter below to help </w:t>
            </w:r>
            <w:r w:rsidR="009C3405" w:rsidRPr="001A7C70">
              <w:rPr>
                <w:rFonts w:ascii="Arial Nova Light" w:hAnsi="Arial Nova Light"/>
                <w:sz w:val="16"/>
                <w:szCs w:val="16"/>
              </w:rPr>
              <w:t xml:space="preserve">you if you’re stuck. </w:t>
            </w:r>
          </w:p>
          <w:p w14:paraId="01979A5B" w14:textId="77777777" w:rsidR="00633FB2" w:rsidRPr="001A7C70" w:rsidRDefault="00633FB2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6FF87CB" w14:textId="4691868C" w:rsidR="00633FB2" w:rsidRPr="001A7C70" w:rsidRDefault="00633FB2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Using _____________, Brennan argues __________________. </w:t>
            </w:r>
          </w:p>
        </w:tc>
      </w:tr>
      <w:tr w:rsidR="00CE2BFA" w:rsidRPr="001A7C70" w14:paraId="610B393C" w14:textId="77777777" w:rsidTr="00FE185A">
        <w:trPr>
          <w:trHeight w:val="432"/>
        </w:trPr>
        <w:tc>
          <w:tcPr>
            <w:tcW w:w="518" w:type="dxa"/>
            <w:vMerge/>
          </w:tcPr>
          <w:p w14:paraId="39DD3D55" w14:textId="77777777" w:rsidR="00FE185A" w:rsidRPr="00E962CB" w:rsidRDefault="00FE185A" w:rsidP="00FE185A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86C123" w14:textId="77777777" w:rsidR="00FE185A" w:rsidRPr="00E962CB" w:rsidRDefault="00FE185A" w:rsidP="00FE185A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6FABEF29" wp14:editId="7F403FF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</w:tcBorders>
          </w:tcPr>
          <w:p w14:paraId="6EEF5A6E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explain the context of the “Texas v. Johnson” case. </w:t>
            </w:r>
          </w:p>
          <w:p w14:paraId="46F8FC64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7AC6510" w14:textId="25304E0E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 xml:space="preserve">I can anticipate how the historical and social context of the case influenced perspectives and their implications. </w:t>
            </w:r>
          </w:p>
        </w:tc>
        <w:tc>
          <w:tcPr>
            <w:tcW w:w="2118" w:type="dxa"/>
            <w:vMerge/>
          </w:tcPr>
          <w:p w14:paraId="7BADC856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54EB8DEB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BB041D1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63D9D9C6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14:paraId="37845BAB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14:paraId="6BBD87AF" w14:textId="77777777" w:rsidR="00FE185A" w:rsidRPr="001A7C70" w:rsidRDefault="00FE185A" w:rsidP="00FE185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</w:tbl>
    <w:p w14:paraId="069FABF6" w14:textId="77777777" w:rsidR="009F6D3C" w:rsidRPr="00E962CB" w:rsidRDefault="009F6D3C" w:rsidP="009F6D3C">
      <w:pPr>
        <w:rPr>
          <w:rFonts w:ascii="Arial Nova Light" w:hAnsi="Arial Nova Light"/>
        </w:rPr>
      </w:pPr>
    </w:p>
    <w:p w14:paraId="3694A4D4" w14:textId="77777777" w:rsidR="009F6D3C" w:rsidRPr="00E962CB" w:rsidRDefault="009F6D3C" w:rsidP="009F6D3C">
      <w:pPr>
        <w:rPr>
          <w:rFonts w:ascii="Arial Nova Light" w:hAnsi="Arial Nova Light"/>
        </w:rPr>
      </w:pPr>
    </w:p>
    <w:p w14:paraId="456E67F2" w14:textId="77777777" w:rsidR="00B24F5C" w:rsidRDefault="00B24F5C"/>
    <w:sectPr w:rsidR="00B24F5C" w:rsidSect="009F6D3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E1EF" w14:textId="77777777" w:rsidR="00983910" w:rsidRDefault="00983910" w:rsidP="009F6D3C">
      <w:pPr>
        <w:spacing w:after="0" w:line="240" w:lineRule="auto"/>
      </w:pPr>
      <w:r>
        <w:separator/>
      </w:r>
    </w:p>
  </w:endnote>
  <w:endnote w:type="continuationSeparator" w:id="0">
    <w:p w14:paraId="48C55925" w14:textId="77777777" w:rsidR="00983910" w:rsidRDefault="00983910" w:rsidP="009F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B3A8386" w14:paraId="6A8ABBFE" w14:textId="77777777" w:rsidTr="0B3A8386">
      <w:trPr>
        <w:trHeight w:val="300"/>
      </w:trPr>
      <w:tc>
        <w:tcPr>
          <w:tcW w:w="4800" w:type="dxa"/>
        </w:tcPr>
        <w:p w14:paraId="616190BD" w14:textId="77777777" w:rsidR="00184D2B" w:rsidRDefault="00184D2B" w:rsidP="0B3A8386">
          <w:pPr>
            <w:pStyle w:val="Header"/>
            <w:ind w:left="-115"/>
          </w:pPr>
        </w:p>
      </w:tc>
      <w:tc>
        <w:tcPr>
          <w:tcW w:w="4800" w:type="dxa"/>
        </w:tcPr>
        <w:p w14:paraId="76FA7C1F" w14:textId="77777777" w:rsidR="00184D2B" w:rsidRDefault="00184D2B" w:rsidP="0B3A8386">
          <w:pPr>
            <w:pStyle w:val="Header"/>
            <w:jc w:val="center"/>
          </w:pPr>
        </w:p>
      </w:tc>
      <w:tc>
        <w:tcPr>
          <w:tcW w:w="4800" w:type="dxa"/>
        </w:tcPr>
        <w:p w14:paraId="0278ACD3" w14:textId="77777777" w:rsidR="00184D2B" w:rsidRDefault="00184D2B" w:rsidP="0B3A8386">
          <w:pPr>
            <w:pStyle w:val="Header"/>
            <w:ind w:right="-115"/>
            <w:jc w:val="right"/>
          </w:pPr>
        </w:p>
      </w:tc>
    </w:tr>
  </w:tbl>
  <w:p w14:paraId="675AF8F5" w14:textId="77777777" w:rsidR="00184D2B" w:rsidRDefault="00184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93A7D" w14:textId="77777777" w:rsidR="00983910" w:rsidRDefault="00983910" w:rsidP="009F6D3C">
      <w:pPr>
        <w:spacing w:after="0" w:line="240" w:lineRule="auto"/>
      </w:pPr>
      <w:r>
        <w:separator/>
      </w:r>
    </w:p>
  </w:footnote>
  <w:footnote w:type="continuationSeparator" w:id="0">
    <w:p w14:paraId="76E413FA" w14:textId="77777777" w:rsidR="00983910" w:rsidRDefault="00983910" w:rsidP="009F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F15D" w14:textId="77777777" w:rsidR="00184D2B" w:rsidRPr="00E962CB" w:rsidRDefault="00184D2B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</w:t>
    </w:r>
    <w:r>
      <w:rPr>
        <w:rFonts w:ascii="Arial Nova Light" w:hAnsi="Arial Nova Light"/>
        <w:b/>
        <w:sz w:val="32"/>
      </w:rPr>
      <w:t>25-26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1781"/>
      <w:gridCol w:w="1019"/>
      <w:gridCol w:w="1865"/>
      <w:gridCol w:w="969"/>
      <w:gridCol w:w="1896"/>
      <w:gridCol w:w="889"/>
      <w:gridCol w:w="1962"/>
      <w:gridCol w:w="979"/>
      <w:gridCol w:w="1965"/>
    </w:tblGrid>
    <w:tr w:rsidR="009F6D3C" w:rsidRPr="00E962CB" w14:paraId="01D0D615" w14:textId="77777777" w:rsidTr="00B426C7">
      <w:tc>
        <w:tcPr>
          <w:tcW w:w="1076" w:type="dxa"/>
        </w:tcPr>
        <w:p w14:paraId="74D66096" w14:textId="1AEE447D" w:rsidR="00184D2B" w:rsidRPr="00E962CB" w:rsidRDefault="00184D2B" w:rsidP="00A114BE">
          <w:pPr>
            <w:rPr>
              <w:rFonts w:ascii="Arial Nova Light" w:hAnsi="Arial Nova Light"/>
              <w:b/>
              <w:bCs/>
            </w:rPr>
          </w:pPr>
          <w:r w:rsidRPr="0B3A8386">
            <w:rPr>
              <w:rFonts w:ascii="Arial Nova Light" w:hAnsi="Arial Nova Light"/>
              <w:b/>
              <w:bCs/>
            </w:rPr>
            <w:t>Teacher:</w:t>
          </w:r>
          <w:r>
            <w:rPr>
              <w:rFonts w:ascii="Arial Nova Light" w:hAnsi="Arial Nova Light"/>
              <w:b/>
              <w:bCs/>
            </w:rPr>
            <w:t xml:space="preserve"> </w:t>
          </w:r>
        </w:p>
      </w:tc>
      <w:tc>
        <w:tcPr>
          <w:tcW w:w="1795" w:type="dxa"/>
        </w:tcPr>
        <w:p w14:paraId="5F445898" w14:textId="41C62CED" w:rsidR="00184D2B" w:rsidRPr="009F6D3C" w:rsidRDefault="009F6D3C" w:rsidP="00A114BE">
          <w:pPr>
            <w:rPr>
              <w:rFonts w:ascii="Arial Nova Light" w:hAnsi="Arial Nova Light"/>
            </w:rPr>
          </w:pPr>
          <w:r w:rsidRPr="009F6D3C">
            <w:rPr>
              <w:rFonts w:ascii="Arial Nova Light" w:hAnsi="Arial Nova Light"/>
            </w:rPr>
            <w:t>Bickle, Dunn, Griffin</w:t>
          </w:r>
        </w:p>
      </w:tc>
      <w:tc>
        <w:tcPr>
          <w:tcW w:w="1019" w:type="dxa"/>
        </w:tcPr>
        <w:p w14:paraId="5C07B408" w14:textId="715FF573" w:rsidR="00184D2B" w:rsidRPr="00E962CB" w:rsidRDefault="00184D2B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  <w:r w:rsidR="009F6D3C">
            <w:rPr>
              <w:rFonts w:ascii="Arial Nova Light" w:hAnsi="Arial Nova Light"/>
              <w:b/>
              <w:bCs/>
            </w:rPr>
            <w:t xml:space="preserve"> </w:t>
          </w:r>
        </w:p>
      </w:tc>
      <w:tc>
        <w:tcPr>
          <w:tcW w:w="1884" w:type="dxa"/>
        </w:tcPr>
        <w:p w14:paraId="2E927791" w14:textId="023FBA5E" w:rsidR="00184D2B" w:rsidRPr="00E962CB" w:rsidRDefault="009F6D3C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4401B54A" w14:textId="0C94C7F3" w:rsidR="00184D2B" w:rsidRPr="00E962CB" w:rsidRDefault="009F6D3C" w:rsidP="00A114BE">
          <w:pPr>
            <w:rPr>
              <w:rFonts w:ascii="Arial Nova Light" w:hAnsi="Arial Nova Light"/>
              <w:b/>
              <w:bCs/>
            </w:rPr>
          </w:pPr>
          <w:r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1094B9E4" w14:textId="327BFE27" w:rsidR="00184D2B" w:rsidRPr="00E962CB" w:rsidRDefault="009F6D3C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Literature and Composition II</w:t>
          </w:r>
        </w:p>
      </w:tc>
      <w:tc>
        <w:tcPr>
          <w:tcW w:w="889" w:type="dxa"/>
        </w:tcPr>
        <w:p w14:paraId="34AC29C9" w14:textId="67CAEEE5" w:rsidR="00184D2B" w:rsidRPr="00E962CB" w:rsidRDefault="00184D2B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4BCBC236" w14:textId="61F8CF66" w:rsidR="00184D2B" w:rsidRPr="00E962CB" w:rsidRDefault="009F6D3C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62E66250" w14:textId="5ED7F184" w:rsidR="00184D2B" w:rsidRPr="00E962CB" w:rsidRDefault="00184D2B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3B5688F4" w14:textId="5EB83B45" w:rsidR="00184D2B" w:rsidRPr="009F6D3C" w:rsidRDefault="009F6D3C" w:rsidP="00A114BE">
          <w:pPr>
            <w:rPr>
              <w:rFonts w:ascii="Arial Nova Light" w:hAnsi="Arial Nova Light"/>
            </w:rPr>
          </w:pPr>
          <w:r w:rsidRPr="009F6D3C">
            <w:rPr>
              <w:rFonts w:ascii="Arial Nova Light" w:hAnsi="Arial Nova Light"/>
            </w:rPr>
            <w:t>September 15-19</w:t>
          </w:r>
        </w:p>
      </w:tc>
    </w:tr>
  </w:tbl>
  <w:p w14:paraId="43B18426" w14:textId="77777777" w:rsidR="00184D2B" w:rsidRPr="00A114BE" w:rsidRDefault="00184D2B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417"/>
    <w:multiLevelType w:val="hybridMultilevel"/>
    <w:tmpl w:val="49EC3D6A"/>
    <w:lvl w:ilvl="0" w:tplc="278ECB7A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C4A"/>
    <w:multiLevelType w:val="hybridMultilevel"/>
    <w:tmpl w:val="CA6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650"/>
    <w:multiLevelType w:val="hybridMultilevel"/>
    <w:tmpl w:val="52EA4532"/>
    <w:lvl w:ilvl="0" w:tplc="A520546E">
      <w:start w:val="1"/>
      <w:numFmt w:val="lowerLetter"/>
      <w:suff w:val="space"/>
      <w:lvlText w:val="%1."/>
      <w:lvlJc w:val="left"/>
      <w:pPr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1D4"/>
    <w:multiLevelType w:val="hybridMultilevel"/>
    <w:tmpl w:val="92449D66"/>
    <w:lvl w:ilvl="0" w:tplc="660446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46FA32">
      <w:start w:val="1"/>
      <w:numFmt w:val="lowerLetter"/>
      <w:suff w:val="space"/>
      <w:lvlText w:val="%2."/>
      <w:lvlJc w:val="left"/>
      <w:pPr>
        <w:ind w:left="216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5CC5"/>
    <w:multiLevelType w:val="hybridMultilevel"/>
    <w:tmpl w:val="E2881AD6"/>
    <w:lvl w:ilvl="0" w:tplc="7EF4CF4C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CA50F4F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128DF"/>
    <w:multiLevelType w:val="hybridMultilevel"/>
    <w:tmpl w:val="68F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3CC1"/>
    <w:multiLevelType w:val="hybridMultilevel"/>
    <w:tmpl w:val="12E67516"/>
    <w:lvl w:ilvl="0" w:tplc="2A882CAC">
      <w:start w:val="10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B24"/>
    <w:multiLevelType w:val="hybridMultilevel"/>
    <w:tmpl w:val="86D63E3C"/>
    <w:lvl w:ilvl="0" w:tplc="92BE2BE6">
      <w:start w:val="1"/>
      <w:numFmt w:val="lowerLetter"/>
      <w:suff w:val="space"/>
      <w:lvlText w:val="%1."/>
      <w:lvlJc w:val="left"/>
      <w:pPr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16068"/>
    <w:multiLevelType w:val="hybridMultilevel"/>
    <w:tmpl w:val="8642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5F20"/>
    <w:multiLevelType w:val="hybridMultilevel"/>
    <w:tmpl w:val="25C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86D32"/>
    <w:multiLevelType w:val="hybridMultilevel"/>
    <w:tmpl w:val="DB9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97AD7"/>
    <w:multiLevelType w:val="multilevel"/>
    <w:tmpl w:val="D6E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C643F"/>
    <w:multiLevelType w:val="multilevel"/>
    <w:tmpl w:val="FF5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7460">
    <w:abstractNumId w:val="10"/>
  </w:num>
  <w:num w:numId="2" w16cid:durableId="406003721">
    <w:abstractNumId w:val="5"/>
  </w:num>
  <w:num w:numId="3" w16cid:durableId="1893538906">
    <w:abstractNumId w:val="8"/>
  </w:num>
  <w:num w:numId="4" w16cid:durableId="1401631723">
    <w:abstractNumId w:val="1"/>
  </w:num>
  <w:num w:numId="5" w16cid:durableId="887036591">
    <w:abstractNumId w:val="9"/>
  </w:num>
  <w:num w:numId="6" w16cid:durableId="959795906">
    <w:abstractNumId w:val="12"/>
  </w:num>
  <w:num w:numId="7" w16cid:durableId="1724481057">
    <w:abstractNumId w:val="6"/>
  </w:num>
  <w:num w:numId="8" w16cid:durableId="87046733">
    <w:abstractNumId w:val="11"/>
  </w:num>
  <w:num w:numId="9" w16cid:durableId="847333697">
    <w:abstractNumId w:val="4"/>
  </w:num>
  <w:num w:numId="10" w16cid:durableId="1939175113">
    <w:abstractNumId w:val="7"/>
  </w:num>
  <w:num w:numId="11" w16cid:durableId="1270353688">
    <w:abstractNumId w:val="2"/>
  </w:num>
  <w:num w:numId="12" w16cid:durableId="660931073">
    <w:abstractNumId w:val="0"/>
  </w:num>
  <w:num w:numId="13" w16cid:durableId="158158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3C"/>
    <w:rsid w:val="000310AE"/>
    <w:rsid w:val="00076D4C"/>
    <w:rsid w:val="000F44BA"/>
    <w:rsid w:val="00162A89"/>
    <w:rsid w:val="00184D2B"/>
    <w:rsid w:val="001A7C70"/>
    <w:rsid w:val="002960FD"/>
    <w:rsid w:val="00297AA8"/>
    <w:rsid w:val="002A3017"/>
    <w:rsid w:val="002E6AB7"/>
    <w:rsid w:val="00363E34"/>
    <w:rsid w:val="004D6705"/>
    <w:rsid w:val="00556A97"/>
    <w:rsid w:val="00633FB2"/>
    <w:rsid w:val="006C7B5D"/>
    <w:rsid w:val="00710EAA"/>
    <w:rsid w:val="00877715"/>
    <w:rsid w:val="008A43F3"/>
    <w:rsid w:val="008B38B4"/>
    <w:rsid w:val="008E54B3"/>
    <w:rsid w:val="008F7FEA"/>
    <w:rsid w:val="00902A22"/>
    <w:rsid w:val="00944B61"/>
    <w:rsid w:val="00983910"/>
    <w:rsid w:val="009C3405"/>
    <w:rsid w:val="009E00FF"/>
    <w:rsid w:val="009F6D3C"/>
    <w:rsid w:val="00A971A6"/>
    <w:rsid w:val="00AC4BCD"/>
    <w:rsid w:val="00B24F5C"/>
    <w:rsid w:val="00B51858"/>
    <w:rsid w:val="00C52405"/>
    <w:rsid w:val="00C638F6"/>
    <w:rsid w:val="00CE2BFA"/>
    <w:rsid w:val="00D51DFE"/>
    <w:rsid w:val="00D656EB"/>
    <w:rsid w:val="00FA08D7"/>
    <w:rsid w:val="00FB1AE5"/>
    <w:rsid w:val="00FC5962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8CE"/>
  <w15:chartTrackingRefBased/>
  <w15:docId w15:val="{E220BC8F-B0FB-4D9D-93ED-B1F1808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3C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D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C"/>
    <w:rPr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C"/>
    <w:rPr>
      <w:kern w:val="0"/>
      <w:sz w:val="22"/>
      <w:szCs w:val="22"/>
    </w:rPr>
  </w:style>
  <w:style w:type="table" w:styleId="TableGrid">
    <w:name w:val="Table Grid"/>
    <w:basedOn w:val="TableNormal"/>
    <w:uiPriority w:val="39"/>
    <w:rsid w:val="009F6D3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0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HTm3K6pJ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Dunn, Whitney</cp:lastModifiedBy>
  <cp:revision>2</cp:revision>
  <dcterms:created xsi:type="dcterms:W3CDTF">2025-09-15T12:35:00Z</dcterms:created>
  <dcterms:modified xsi:type="dcterms:W3CDTF">2025-09-15T12:35:00Z</dcterms:modified>
</cp:coreProperties>
</file>