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A3" w:rsidRDefault="009A18DD">
      <w:pPr>
        <w:pStyle w:val="Heading1"/>
      </w:pPr>
      <w:r>
        <w:t>Westside High School - Weekly Lesson Plan (Week At a Glance) – SY 25-26</w:t>
      </w:r>
    </w:p>
    <w:p w:rsidR="00A45CA3" w:rsidRDefault="009A18DD">
      <w:r>
        <w:t>Subject: AP Chemistry</w:t>
      </w:r>
    </w:p>
    <w:p w:rsidR="00A45CA3" w:rsidRDefault="009A18DD">
      <w:r>
        <w:t>Course: AP Chemistry – Periodic Trends &amp; Chemical Reactions</w:t>
      </w:r>
    </w:p>
    <w:p w:rsidR="00A45CA3" w:rsidRDefault="009A18DD">
      <w:r>
        <w:t>Week of: September 15–19, 2025</w:t>
      </w:r>
    </w:p>
    <w:p w:rsidR="00A45CA3" w:rsidRDefault="009A18DD">
      <w:r>
        <w:t>Unit Focus: Periodic Trends &amp; Chemical Reactions (AP Chemistry Units 1</w:t>
      </w:r>
      <w:r>
        <w:t xml:space="preserve"> &amp; 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1673"/>
        <w:gridCol w:w="2482"/>
        <w:gridCol w:w="1673"/>
        <w:gridCol w:w="1513"/>
        <w:gridCol w:w="1218"/>
        <w:gridCol w:w="1366"/>
        <w:gridCol w:w="1328"/>
        <w:gridCol w:w="1673"/>
      </w:tblGrid>
      <w:tr w:rsidR="00A45CA3" w:rsidTr="00433F96">
        <w:tc>
          <w:tcPr>
            <w:tcW w:w="1690" w:type="dxa"/>
          </w:tcPr>
          <w:p w:rsidR="00A45CA3" w:rsidRDefault="009A18DD">
            <w:r>
              <w:t>Day</w:t>
            </w:r>
          </w:p>
        </w:tc>
        <w:tc>
          <w:tcPr>
            <w:tcW w:w="1673" w:type="dxa"/>
          </w:tcPr>
          <w:p w:rsidR="00A45CA3" w:rsidRDefault="009A18DD">
            <w:r>
              <w:t>Learning Target (LT)</w:t>
            </w:r>
          </w:p>
        </w:tc>
        <w:tc>
          <w:tcPr>
            <w:tcW w:w="2482" w:type="dxa"/>
          </w:tcPr>
          <w:p w:rsidR="00A45CA3" w:rsidRDefault="009A18DD">
            <w:r>
              <w:t>Success Criteria (SC)</w:t>
            </w:r>
          </w:p>
        </w:tc>
        <w:tc>
          <w:tcPr>
            <w:tcW w:w="1673" w:type="dxa"/>
          </w:tcPr>
          <w:p w:rsidR="00A45CA3" w:rsidRDefault="009A18DD">
            <w:r>
              <w:t>Activation of Learning (5 min)</w:t>
            </w:r>
          </w:p>
        </w:tc>
        <w:tc>
          <w:tcPr>
            <w:tcW w:w="1513" w:type="dxa"/>
          </w:tcPr>
          <w:p w:rsidR="00A45CA3" w:rsidRDefault="009A18DD">
            <w:r>
              <w:t>Focused Instruction – I DO (10 min)</w:t>
            </w:r>
          </w:p>
        </w:tc>
        <w:tc>
          <w:tcPr>
            <w:tcW w:w="1218" w:type="dxa"/>
          </w:tcPr>
          <w:p w:rsidR="00A45CA3" w:rsidRDefault="009A18DD">
            <w:r>
              <w:t>Guided Instruction – WE DO (10 min)</w:t>
            </w:r>
          </w:p>
        </w:tc>
        <w:tc>
          <w:tcPr>
            <w:tcW w:w="1366" w:type="dxa"/>
          </w:tcPr>
          <w:p w:rsidR="00A45CA3" w:rsidRDefault="009A18DD">
            <w:r>
              <w:t>Collaborative Learning – Y’ALL DO (10 min)</w:t>
            </w:r>
          </w:p>
        </w:tc>
        <w:tc>
          <w:tcPr>
            <w:tcW w:w="1328" w:type="dxa"/>
          </w:tcPr>
          <w:p w:rsidR="00A45CA3" w:rsidRDefault="009A18DD">
            <w:r>
              <w:t>Independent Learning – YOU DO (10 min)</w:t>
            </w:r>
          </w:p>
        </w:tc>
        <w:tc>
          <w:tcPr>
            <w:tcW w:w="1673" w:type="dxa"/>
          </w:tcPr>
          <w:p w:rsidR="00A45CA3" w:rsidRDefault="009A18DD">
            <w:r>
              <w:t>Closing (5 min)</w:t>
            </w:r>
          </w:p>
        </w:tc>
      </w:tr>
      <w:tr w:rsidR="00433F96" w:rsidTr="00433F96">
        <w:tc>
          <w:tcPr>
            <w:tcW w:w="1690" w:type="dxa"/>
          </w:tcPr>
          <w:p w:rsidR="00433F96" w:rsidRDefault="00433F96" w:rsidP="00433F96">
            <w:r>
              <w:t>Monday</w:t>
            </w:r>
          </w:p>
        </w:tc>
        <w:tc>
          <w:tcPr>
            <w:tcW w:w="1673" w:type="dxa"/>
          </w:tcPr>
          <w:p w:rsidR="00433F96" w:rsidRDefault="00433F96" w:rsidP="00433F96">
            <w:r>
              <w:t>I am learning about period trends.</w:t>
            </w:r>
          </w:p>
        </w:tc>
        <w:tc>
          <w:tcPr>
            <w:tcW w:w="2482" w:type="dxa"/>
          </w:tcPr>
          <w:p w:rsidR="00433F96" w:rsidRDefault="00433F96" w:rsidP="00433F96">
            <w:r>
              <w:t>I can predict element behavior based on position on the periodic table.</w:t>
            </w:r>
          </w:p>
        </w:tc>
        <w:tc>
          <w:tcPr>
            <w:tcW w:w="1673" w:type="dxa"/>
          </w:tcPr>
          <w:p w:rsidR="00433F96" w:rsidRDefault="00433F96" w:rsidP="00433F96">
            <w:r>
              <w:t>Coulomb’s Law question.</w:t>
            </w:r>
          </w:p>
        </w:tc>
        <w:tc>
          <w:tcPr>
            <w:tcW w:w="1513" w:type="dxa"/>
          </w:tcPr>
          <w:p w:rsidR="00433F96" w:rsidRDefault="00433F96" w:rsidP="00433F96">
            <w:r>
              <w:t>Discuss lab instructions.</w:t>
            </w:r>
          </w:p>
        </w:tc>
        <w:tc>
          <w:tcPr>
            <w:tcW w:w="1218" w:type="dxa"/>
          </w:tcPr>
          <w:p w:rsidR="00433F96" w:rsidRDefault="00433F96" w:rsidP="00433F96">
            <w:r>
              <w:t>Student inquiry lab.</w:t>
            </w:r>
          </w:p>
        </w:tc>
        <w:tc>
          <w:tcPr>
            <w:tcW w:w="1366" w:type="dxa"/>
          </w:tcPr>
          <w:p w:rsidR="00433F96" w:rsidRDefault="00433F96" w:rsidP="00433F96">
            <w:r>
              <w:t>Student inquiry lab.</w:t>
            </w:r>
          </w:p>
        </w:tc>
        <w:tc>
          <w:tcPr>
            <w:tcW w:w="1328" w:type="dxa"/>
          </w:tcPr>
          <w:p w:rsidR="00433F96" w:rsidRDefault="00433F96" w:rsidP="00433F96">
            <w:r>
              <w:t>Student inquiry lab.</w:t>
            </w:r>
          </w:p>
        </w:tc>
        <w:tc>
          <w:tcPr>
            <w:tcW w:w="1673" w:type="dxa"/>
          </w:tcPr>
          <w:p w:rsidR="00433F96" w:rsidRDefault="00433F96" w:rsidP="00433F96">
            <w:r>
              <w:t>Check Progress.</w:t>
            </w:r>
            <w:bookmarkStart w:id="0" w:name="_GoBack"/>
            <w:bookmarkEnd w:id="0"/>
          </w:p>
        </w:tc>
      </w:tr>
      <w:tr w:rsidR="00433F96" w:rsidTr="00433F96">
        <w:tc>
          <w:tcPr>
            <w:tcW w:w="1690" w:type="dxa"/>
          </w:tcPr>
          <w:p w:rsidR="00433F96" w:rsidRDefault="00433F96" w:rsidP="00433F96">
            <w:r>
              <w:t>Tuesday – Ionization Energy</w:t>
            </w:r>
          </w:p>
        </w:tc>
        <w:tc>
          <w:tcPr>
            <w:tcW w:w="1673" w:type="dxa"/>
          </w:tcPr>
          <w:p w:rsidR="00433F96" w:rsidRDefault="00433F96" w:rsidP="00433F96">
            <w:r>
              <w:t>I can explain how ionization energy trends across periods and down groups are related to effective nuclear charge and electron shielding.</w:t>
            </w:r>
          </w:p>
        </w:tc>
        <w:tc>
          <w:tcPr>
            <w:tcW w:w="2482" w:type="dxa"/>
          </w:tcPr>
          <w:p w:rsidR="00433F96" w:rsidRDefault="00433F96" w:rsidP="00433F96">
            <w:r>
              <w:t>SC1: I can predict ionization energy trends across the periodic table.</w:t>
            </w:r>
            <w:r>
              <w:br/>
              <w:t>SC2: I can justify exceptions to trends using Coulomb’s law and electron configurations.</w:t>
            </w:r>
          </w:p>
        </w:tc>
        <w:tc>
          <w:tcPr>
            <w:tcW w:w="1673" w:type="dxa"/>
          </w:tcPr>
          <w:p w:rsidR="00433F96" w:rsidRDefault="00433F96" w:rsidP="00433F96">
            <w:r>
              <w:t>Quick Write: “What factors make it easier or harder to remove an electron?”</w:t>
            </w:r>
          </w:p>
        </w:tc>
        <w:tc>
          <w:tcPr>
            <w:tcW w:w="1513" w:type="dxa"/>
          </w:tcPr>
          <w:p w:rsidR="00433F96" w:rsidRDefault="00433F96" w:rsidP="00433F96">
            <w:r>
              <w:t>Think-Aloud Modeling: Teacher works through periodic table trends with annotated examples.</w:t>
            </w:r>
          </w:p>
        </w:tc>
        <w:tc>
          <w:tcPr>
            <w:tcW w:w="1218" w:type="dxa"/>
          </w:tcPr>
          <w:p w:rsidR="00433F96" w:rsidRDefault="00433F96" w:rsidP="00433F96">
            <w:r>
              <w:t>Graphic Organizer (Guided): Students complete scaffolded chart showing ionization energy trends.</w:t>
            </w:r>
          </w:p>
        </w:tc>
        <w:tc>
          <w:tcPr>
            <w:tcW w:w="1366" w:type="dxa"/>
          </w:tcPr>
          <w:p w:rsidR="00433F96" w:rsidRDefault="00433F96" w:rsidP="00433F96">
            <w:r>
              <w:t>Jigsaw Strategy: Groups become “experts” on one section (s-block, p-block, d-block) and share.</w:t>
            </w:r>
          </w:p>
        </w:tc>
        <w:tc>
          <w:tcPr>
            <w:tcW w:w="1328" w:type="dxa"/>
          </w:tcPr>
          <w:p w:rsidR="00433F96" w:rsidRDefault="00433F96" w:rsidP="00433F96">
            <w:r>
              <w:t>Worked Examples: Students solve AP-style multiple-choice questions on ionization energy.</w:t>
            </w:r>
          </w:p>
        </w:tc>
        <w:tc>
          <w:tcPr>
            <w:tcW w:w="1673" w:type="dxa"/>
          </w:tcPr>
          <w:p w:rsidR="00433F96" w:rsidRDefault="00433F96" w:rsidP="00433F96">
            <w:r>
              <w:t>Exit Ticket: Write 1 exception to IE trend and explain why it occurs.</w:t>
            </w:r>
          </w:p>
        </w:tc>
      </w:tr>
      <w:tr w:rsidR="00433F96" w:rsidTr="00433F96">
        <w:tc>
          <w:tcPr>
            <w:tcW w:w="1690" w:type="dxa"/>
          </w:tcPr>
          <w:p w:rsidR="00433F96" w:rsidRDefault="00433F96" w:rsidP="00433F96">
            <w:r>
              <w:t>Wednesday – Atomic &amp; Ionic Radii</w:t>
            </w:r>
          </w:p>
        </w:tc>
        <w:tc>
          <w:tcPr>
            <w:tcW w:w="1673" w:type="dxa"/>
          </w:tcPr>
          <w:p w:rsidR="00433F96" w:rsidRDefault="00433F96" w:rsidP="00433F96">
            <w:r>
              <w:t xml:space="preserve">I can compare atomic and ionic radii across periods and within </w:t>
            </w:r>
            <w:r>
              <w:lastRenderedPageBreak/>
              <w:t>groups using periodic trends.</w:t>
            </w:r>
          </w:p>
        </w:tc>
        <w:tc>
          <w:tcPr>
            <w:tcW w:w="2482" w:type="dxa"/>
          </w:tcPr>
          <w:p w:rsidR="00433F96" w:rsidRDefault="00433F96" w:rsidP="00433F96">
            <w:r>
              <w:lastRenderedPageBreak/>
              <w:t>SC1: I can explain how effective nuclear charge impacts atomic radius.</w:t>
            </w:r>
            <w:r>
              <w:br/>
              <w:t xml:space="preserve">SC2: I can compare sizes of isoelectronic </w:t>
            </w:r>
            <w:r>
              <w:lastRenderedPageBreak/>
              <w:t>species.</w:t>
            </w:r>
          </w:p>
        </w:tc>
        <w:tc>
          <w:tcPr>
            <w:tcW w:w="1673" w:type="dxa"/>
          </w:tcPr>
          <w:p w:rsidR="00433F96" w:rsidRDefault="00433F96" w:rsidP="00433F96">
            <w:r>
              <w:lastRenderedPageBreak/>
              <w:t xml:space="preserve">Anticipation Guide: True/False statements about atomic </w:t>
            </w:r>
            <w:r>
              <w:lastRenderedPageBreak/>
              <w:t>size (ex: “Na+ is larger than Na”).</w:t>
            </w:r>
          </w:p>
        </w:tc>
        <w:tc>
          <w:tcPr>
            <w:tcW w:w="1513" w:type="dxa"/>
          </w:tcPr>
          <w:p w:rsidR="00433F96" w:rsidRDefault="00433F96" w:rsidP="00433F96">
            <w:r>
              <w:lastRenderedPageBreak/>
              <w:t xml:space="preserve">Direct Instruction (Mini-Lecture) with anchor chart </w:t>
            </w:r>
            <w:r>
              <w:lastRenderedPageBreak/>
              <w:t>on radius trends.</w:t>
            </w:r>
          </w:p>
        </w:tc>
        <w:tc>
          <w:tcPr>
            <w:tcW w:w="1218" w:type="dxa"/>
          </w:tcPr>
          <w:p w:rsidR="00433F96" w:rsidRDefault="00433F96" w:rsidP="00433F96">
            <w:r>
              <w:lastRenderedPageBreak/>
              <w:t xml:space="preserve">Error Analysis: Students identify and </w:t>
            </w:r>
            <w:r>
              <w:lastRenderedPageBreak/>
              <w:t>correct flawed reasoning in sample AP FRQ responses.</w:t>
            </w:r>
          </w:p>
        </w:tc>
        <w:tc>
          <w:tcPr>
            <w:tcW w:w="1366" w:type="dxa"/>
          </w:tcPr>
          <w:p w:rsidR="00433F96" w:rsidRDefault="00433F96" w:rsidP="00433F96">
            <w:r>
              <w:lastRenderedPageBreak/>
              <w:t xml:space="preserve">Collaborative Annotation: Students annotate </w:t>
            </w:r>
            <w:r>
              <w:lastRenderedPageBreak/>
              <w:t>diagrams of ionic/atomic radii and share reasoning.</w:t>
            </w:r>
          </w:p>
        </w:tc>
        <w:tc>
          <w:tcPr>
            <w:tcW w:w="1328" w:type="dxa"/>
          </w:tcPr>
          <w:p w:rsidR="00433F96" w:rsidRDefault="00433F96" w:rsidP="00433F96">
            <w:r>
              <w:lastRenderedPageBreak/>
              <w:t xml:space="preserve">Choice Board: Students choose task—short </w:t>
            </w:r>
            <w:r>
              <w:lastRenderedPageBreak/>
              <w:t>essay, diagram, or problem set on radii trends.</w:t>
            </w:r>
          </w:p>
        </w:tc>
        <w:tc>
          <w:tcPr>
            <w:tcW w:w="1673" w:type="dxa"/>
          </w:tcPr>
          <w:p w:rsidR="00433F96" w:rsidRDefault="00433F96" w:rsidP="00433F96">
            <w:r>
              <w:lastRenderedPageBreak/>
              <w:t xml:space="preserve">3-2-1 Summary: 3 facts about radius, 2 comparisons, 1 </w:t>
            </w:r>
            <w:r>
              <w:lastRenderedPageBreak/>
              <w:t>question.</w:t>
            </w:r>
          </w:p>
        </w:tc>
      </w:tr>
      <w:tr w:rsidR="00433F96" w:rsidTr="00433F96">
        <w:tc>
          <w:tcPr>
            <w:tcW w:w="1690" w:type="dxa"/>
          </w:tcPr>
          <w:p w:rsidR="00433F96" w:rsidRDefault="00433F96" w:rsidP="00433F96">
            <w:r>
              <w:lastRenderedPageBreak/>
              <w:t>Thursday – Electronegativity &amp; Electron Affinity</w:t>
            </w:r>
          </w:p>
        </w:tc>
        <w:tc>
          <w:tcPr>
            <w:tcW w:w="1673" w:type="dxa"/>
          </w:tcPr>
          <w:p w:rsidR="00433F96" w:rsidRDefault="00433F96" w:rsidP="00433F96">
            <w:r>
              <w:t>I can analyze how electronegativity and electron affinity explain chemical bonding and reactivity.</w:t>
            </w:r>
          </w:p>
        </w:tc>
        <w:tc>
          <w:tcPr>
            <w:tcW w:w="2482" w:type="dxa"/>
          </w:tcPr>
          <w:p w:rsidR="00433F96" w:rsidRDefault="00433F96" w:rsidP="00433F96">
            <w:r>
              <w:t>SC1: I can rank elements by electronegativity/electron affinity using periodic trends.</w:t>
            </w:r>
            <w:r>
              <w:br/>
              <w:t>SC2: I can explain how these values relate to polarity and bond strength.</w:t>
            </w:r>
          </w:p>
        </w:tc>
        <w:tc>
          <w:tcPr>
            <w:tcW w:w="1673" w:type="dxa"/>
          </w:tcPr>
          <w:p w:rsidR="00433F96" w:rsidRDefault="00433F96" w:rsidP="00433F96">
            <w:r>
              <w:t>Do Now: Match element symbols to high/low electronegativity positions.</w:t>
            </w:r>
          </w:p>
        </w:tc>
        <w:tc>
          <w:tcPr>
            <w:tcW w:w="1513" w:type="dxa"/>
          </w:tcPr>
          <w:p w:rsidR="00433F96" w:rsidRDefault="00433F96" w:rsidP="00433F96">
            <w:r>
              <w:t>Modeling with Worked Examples: Teacher solves polarity/bond strength examples.</w:t>
            </w:r>
          </w:p>
        </w:tc>
        <w:tc>
          <w:tcPr>
            <w:tcW w:w="1218" w:type="dxa"/>
          </w:tcPr>
          <w:p w:rsidR="00433F96" w:rsidRDefault="00433F96" w:rsidP="00433F96">
            <w:r>
              <w:t>Reciprocal Teaching: Groups summarize, question, clarify, and predict using textbook excerpt.</w:t>
            </w:r>
          </w:p>
        </w:tc>
        <w:tc>
          <w:tcPr>
            <w:tcW w:w="1366" w:type="dxa"/>
          </w:tcPr>
          <w:p w:rsidR="00433F96" w:rsidRDefault="00433F96" w:rsidP="00433F96">
            <w:r>
              <w:t>Team Problem Solving: Groups determine bond polarity and strength in given compounds.</w:t>
            </w:r>
          </w:p>
        </w:tc>
        <w:tc>
          <w:tcPr>
            <w:tcW w:w="1328" w:type="dxa"/>
          </w:tcPr>
          <w:p w:rsidR="00433F96" w:rsidRDefault="00433F96" w:rsidP="00433F96">
            <w:r>
              <w:t>Performance Task: Write a short claim-evidence-reasoning response on “Which halogen is most reactive and why?”</w:t>
            </w:r>
          </w:p>
        </w:tc>
        <w:tc>
          <w:tcPr>
            <w:tcW w:w="1673" w:type="dxa"/>
          </w:tcPr>
          <w:p w:rsidR="00433F96" w:rsidRDefault="00433F96" w:rsidP="00433F96">
            <w:r>
              <w:t>One-Minute Summary: Students explain how electronegativity connects to chemical bonding.</w:t>
            </w:r>
          </w:p>
        </w:tc>
      </w:tr>
      <w:tr w:rsidR="00433F96" w:rsidTr="00433F96">
        <w:tc>
          <w:tcPr>
            <w:tcW w:w="1690" w:type="dxa"/>
          </w:tcPr>
          <w:p w:rsidR="00433F96" w:rsidRDefault="00433F96" w:rsidP="00433F96">
            <w:r>
              <w:t>Friday – Periodic Trends of Reactivity</w:t>
            </w:r>
          </w:p>
        </w:tc>
        <w:tc>
          <w:tcPr>
            <w:tcW w:w="1673" w:type="dxa"/>
          </w:tcPr>
          <w:p w:rsidR="00433F96" w:rsidRDefault="00433F96" w:rsidP="00433F96">
            <w:r>
              <w:t>I can evaluate how periodic trends affect the reactivity of metals and nonmetals.</w:t>
            </w:r>
          </w:p>
        </w:tc>
        <w:tc>
          <w:tcPr>
            <w:tcW w:w="2482" w:type="dxa"/>
          </w:tcPr>
          <w:p w:rsidR="00433F96" w:rsidRDefault="00433F96" w:rsidP="00433F96">
            <w:r>
              <w:t>SC1: I can predict which metals and nonmetals are most reactive.</w:t>
            </w:r>
            <w:r>
              <w:br/>
              <w:t>SC2: I can explain periodic trends of reactivity using electron configuration and energy concepts.</w:t>
            </w:r>
          </w:p>
        </w:tc>
        <w:tc>
          <w:tcPr>
            <w:tcW w:w="1673" w:type="dxa"/>
          </w:tcPr>
          <w:p w:rsidR="00433F96" w:rsidRDefault="00433F96" w:rsidP="00433F96">
            <w:r>
              <w:t>Engaging Video with Prompt: Reactivity demonstrations (alkali metals in water). Students predict outcomes.</w:t>
            </w:r>
          </w:p>
        </w:tc>
        <w:tc>
          <w:tcPr>
            <w:tcW w:w="1513" w:type="dxa"/>
          </w:tcPr>
          <w:p w:rsidR="00433F96" w:rsidRDefault="00433F96" w:rsidP="00433F96">
            <w:r>
              <w:t>Demonstration with Think-Aloud: Teacher models predicting reactivity patterns.</w:t>
            </w:r>
          </w:p>
        </w:tc>
        <w:tc>
          <w:tcPr>
            <w:tcW w:w="1218" w:type="dxa"/>
          </w:tcPr>
          <w:p w:rsidR="00433F96" w:rsidRDefault="00433F96" w:rsidP="00433F96">
            <w:r>
              <w:t>Socratic Seminar: Students debate “Which periodic family is most reactive?” citing evidence.</w:t>
            </w:r>
          </w:p>
        </w:tc>
        <w:tc>
          <w:tcPr>
            <w:tcW w:w="1366" w:type="dxa"/>
          </w:tcPr>
          <w:p w:rsidR="00433F96" w:rsidRDefault="00433F96" w:rsidP="00433F96">
            <w:r>
              <w:t>Gallery Walk: Groups create posters showing reactivity trends and rotate to critique others.</w:t>
            </w:r>
          </w:p>
        </w:tc>
        <w:tc>
          <w:tcPr>
            <w:tcW w:w="1328" w:type="dxa"/>
          </w:tcPr>
          <w:p w:rsidR="00433F96" w:rsidRDefault="00433F96" w:rsidP="00433F96">
            <w:r>
              <w:t>Independent Practice: AP-style FRQ predicting and explaining reactivity trends.</w:t>
            </w:r>
          </w:p>
        </w:tc>
        <w:tc>
          <w:tcPr>
            <w:tcW w:w="1673" w:type="dxa"/>
          </w:tcPr>
          <w:p w:rsidR="00433F96" w:rsidRDefault="00433F96" w:rsidP="00433F96">
            <w:r>
              <w:t>Peer Debrief: Partners share one misconception corrected during today’s lesson.</w:t>
            </w:r>
          </w:p>
        </w:tc>
      </w:tr>
    </w:tbl>
    <w:p w:rsidR="009A18DD" w:rsidRDefault="009A18DD"/>
    <w:sectPr w:rsidR="009A18DD" w:rsidSect="00433F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3F96"/>
    <w:rsid w:val="009A18DD"/>
    <w:rsid w:val="00A45CA3"/>
    <w:rsid w:val="00AA1D8D"/>
    <w:rsid w:val="00B47730"/>
    <w:rsid w:val="00CB0664"/>
    <w:rsid w:val="00EA1F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3C67E"/>
  <w14:defaultImageDpi w14:val="300"/>
  <w15:docId w15:val="{BAADA6B0-3828-4B41-B853-822EC08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620CFD-A238-415C-B118-7EE383DD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Finnegan, Kyle</cp:lastModifiedBy>
  <cp:revision>2</cp:revision>
  <dcterms:created xsi:type="dcterms:W3CDTF">2025-09-15T13:23:00Z</dcterms:created>
  <dcterms:modified xsi:type="dcterms:W3CDTF">2025-09-15T13:23:00Z</dcterms:modified>
  <cp:category/>
</cp:coreProperties>
</file>